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841D" w14:textId="5C4474DA" w:rsidR="00304B11" w:rsidRDefault="00304B11" w:rsidP="00304B11">
      <w:pPr>
        <w:pStyle w:val="a4"/>
        <w:rPr>
          <w:b/>
          <w:bCs/>
          <w:sz w:val="24"/>
          <w:szCs w:val="24"/>
        </w:rPr>
      </w:pPr>
      <w:r w:rsidRPr="00304B11">
        <w:rPr>
          <w:b/>
          <w:bCs/>
          <w:sz w:val="24"/>
          <w:szCs w:val="24"/>
        </w:rPr>
        <w:t>«Ф.М. Достоевский в рецепции творчества Томаса Манна в 40-е годы»</w:t>
      </w:r>
    </w:p>
    <w:p w14:paraId="4311D771" w14:textId="77777777" w:rsidR="00304B11" w:rsidRPr="00304B11" w:rsidRDefault="00304B11" w:rsidP="00304B11">
      <w:pPr>
        <w:pStyle w:val="a4"/>
        <w:rPr>
          <w:b/>
          <w:bCs/>
          <w:sz w:val="24"/>
          <w:szCs w:val="24"/>
        </w:rPr>
      </w:pPr>
    </w:p>
    <w:p w14:paraId="0F70DBE4" w14:textId="65D0B25D" w:rsidR="00F11475" w:rsidRPr="00F11475" w:rsidRDefault="00F114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 обращении к вопросу о преемственности Томаса Манна к русской литературной традиции, в частности, к Ф.М. Достоевскому, исследователи, как правило, рассуждают о двух темах: о связи романа «Доктор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Фаустус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 «Бесами» (статья Г.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Фридлендера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«Доктор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Фаустус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Т. Манна и «Бесы» Достоевского) и «Братьями Карамазовыми», причем исследование связи с последним </w:t>
      </w:r>
      <w:r>
        <w:rPr>
          <w:rFonts w:ascii="Times New Roman" w:hAnsi="Times New Roman" w:cs="Times New Roman"/>
          <w:sz w:val="24"/>
          <w:szCs w:val="24"/>
        </w:rPr>
        <w:t xml:space="preserve">зачастую </w:t>
      </w:r>
      <w:r>
        <w:rPr>
          <w:rFonts w:ascii="Times New Roman" w:hAnsi="Times New Roman" w:cs="Times New Roman"/>
          <w:sz w:val="24"/>
          <w:szCs w:val="24"/>
        </w:rPr>
        <w:t xml:space="preserve">ограничивается обращением исключительно к главе </w:t>
      </w:r>
      <w:r>
        <w:rPr>
          <w:rFonts w:ascii="Times New Roman" w:hAnsi="Times New Roman" w:cs="Times New Roman"/>
          <w:sz w:val="24"/>
          <w:szCs w:val="24"/>
          <w:lang w:val="en-US"/>
        </w:rPr>
        <w:t>XXV</w:t>
      </w:r>
      <w:r>
        <w:rPr>
          <w:rFonts w:ascii="Times New Roman" w:hAnsi="Times New Roman" w:cs="Times New Roman"/>
          <w:sz w:val="24"/>
          <w:szCs w:val="24"/>
        </w:rPr>
        <w:t xml:space="preserve"> с акцентом на самые очевидные реминисценции, используемые Томасом Манном (статьи Ю.Ю.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Данилковой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«Космополит всей душой: об одном источнике образа чёрта в романе Т. Манна «Доктор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Фаустус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А.А. Казакова «Сюжет встречи с чёртом: Лютер – Иван Карамазов – Адриан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Леверкюн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»).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опрос влияния «Братьев Карамазовых» на замысел и воплощение последнего крупного романа Томаса Манна по-прежнему остаётся открытым.</w:t>
      </w:r>
    </w:p>
    <w:p w14:paraId="1F187C06" w14:textId="0A8CA86C" w:rsidR="00F11475" w:rsidRPr="00F11475" w:rsidRDefault="00F114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Фридлендер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своей статье «Достоевский и Томас Манн» рассматривает отношение немецкого романиста к Достоевскому в процессе его эволюции, от раннего до позднего этапа творчества. Исследователь отметил в биографии Томаса Манна тенденцию к обращению к художественному миру Ф.М. Достоевского и к фигуре русского писателя в кризисные периоды эпохи и жизни; так, периоды повышенного интереса приходятся на 1914 – 1924 годы, время Первой мировой войны и первых лет Веймарской республики. Тогда Томас Манн пишет «Размышления аполитичного» (где имя Достоевского постоянно фигурирует), на этот же период приходится и эссе «Гёте и Толстой» (его первая редакция 1923 года). Второй этап серьезного погружения в мир Достоевского приходится на период Второй мировой войны. В это время Манн пишет и роман «Доктор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Фаустус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(1942-1947 г.), и единственную статью, посвященную непосредственно русскому писателю – «Достоевский – но в меру». Как известно, статья являлась вступлением к краткому сборнику произведений Ф.М. для американского издательства «Диал Пресс», и Томас Манн, параллельно занимаясь «Доктором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Фаустусом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вновь погружается в «гротескно-апокалиптический мир» (9; 320) произведений Достоевского. Краткость, с которой немецкий писатель отмечает, что «беседа Ивана Карамазова с чёртом тоже входила в круг моего тогдашнего чтения» (9; 251) лишь свидетельствует о том, с какой осторожностью Манн всегда касался фигуры Достоевского и вопроса его влияния на себя. </w:t>
      </w:r>
    </w:p>
    <w:p w14:paraId="1894B474" w14:textId="77777777" w:rsidR="00F11475" w:rsidRDefault="00F11475" w:rsidP="00F114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Кульминационным эпизодом в романе «Доктор </w:t>
      </w:r>
      <w:proofErr w:type="spellStart"/>
      <w:r w:rsidRPr="007E1A34">
        <w:rPr>
          <w:rFonts w:ascii="Times New Roman" w:hAnsi="Times New Roman" w:cs="Times New Roman"/>
          <w:color w:val="000000" w:themeColor="text1"/>
          <w:sz w:val="24"/>
          <w:szCs w:val="24"/>
        </w:rPr>
        <w:t>Фаустус</w:t>
      </w:r>
      <w:proofErr w:type="spellEnd"/>
      <w:r w:rsidRPr="007E1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является 25-я глава, встреча Адриана </w:t>
      </w:r>
      <w:proofErr w:type="spellStart"/>
      <w:r w:rsidRPr="007E1A34">
        <w:rPr>
          <w:rFonts w:ascii="Times New Roman" w:hAnsi="Times New Roman" w:cs="Times New Roman"/>
          <w:color w:val="000000" w:themeColor="text1"/>
          <w:sz w:val="24"/>
          <w:szCs w:val="24"/>
        </w:rPr>
        <w:t>Леверкюна</w:t>
      </w:r>
      <w:proofErr w:type="spellEnd"/>
      <w:r w:rsidRPr="007E1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чёртом. Это глава, в которой наиболее ярко высвечивается преемственность Томасом Манном традиции Достоевского, а при сопоставлении эпизодов можно наблюдать яркие реминисценции на идейно-образном; стилистическом уровне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E1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0F4CC2C" w14:textId="23FCFD7D" w:rsidR="00F11475" w:rsidRDefault="00F11475" w:rsidP="00F114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Сравнительная характеристика двух эпизодов (25-й главы в «Докторе </w:t>
      </w:r>
      <w:proofErr w:type="spellStart"/>
      <w:r w:rsidRPr="007E1A34">
        <w:rPr>
          <w:rFonts w:ascii="Times New Roman" w:hAnsi="Times New Roman" w:cs="Times New Roman"/>
          <w:color w:val="000000" w:themeColor="text1"/>
          <w:sz w:val="24"/>
          <w:szCs w:val="24"/>
        </w:rPr>
        <w:t>Фаустусе</w:t>
      </w:r>
      <w:proofErr w:type="spellEnd"/>
      <w:r w:rsidRPr="007E1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и </w:t>
      </w:r>
      <w:r w:rsidRPr="007E1A34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глав</w:t>
      </w: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ы</w:t>
      </w:r>
      <w:r w:rsidRPr="007E1A34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 9, книг</w:t>
      </w: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и</w:t>
      </w:r>
      <w:r w:rsidRPr="007E1A34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 11 в «Братьях Карамазовых») позвол</w:t>
      </w: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яе</w:t>
      </w:r>
      <w:r w:rsidRPr="007E1A34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т </w:t>
      </w:r>
      <w:r w:rsidRPr="007E1A34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рассмотреть ход и развитие диалога между героями (Адрианом; Иваном) и посещающей их нечистой силой (приживальщиком; чёртом) в обоих романах, сходные тенденции в построении диалога, общие аллюзии в речи героев, общие, характерные для обоих романов реминисценции, образы, идеи</w:t>
      </w:r>
      <w:r w:rsidR="00B314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B2361B" w14:textId="7AD1DB16" w:rsidR="00B3143E" w:rsidRDefault="00B3143E" w:rsidP="00F1147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2ADC">
        <w:rPr>
          <w:rFonts w:ascii="Times New Roman" w:hAnsi="Times New Roman" w:cs="Times New Roman"/>
          <w:sz w:val="24"/>
          <w:szCs w:val="24"/>
        </w:rPr>
        <w:t xml:space="preserve">Общеизвестным фактом среди исследователей и читателей Достоевского является </w:t>
      </w:r>
      <w:r w:rsidR="00304B11">
        <w:rPr>
          <w:rFonts w:ascii="Times New Roman" w:hAnsi="Times New Roman" w:cs="Times New Roman"/>
          <w:sz w:val="24"/>
          <w:szCs w:val="24"/>
        </w:rPr>
        <w:t xml:space="preserve">мировоззренческое и духовное </w:t>
      </w:r>
      <w:r w:rsidRPr="00C92ADC">
        <w:rPr>
          <w:rFonts w:ascii="Times New Roman" w:hAnsi="Times New Roman" w:cs="Times New Roman"/>
          <w:sz w:val="24"/>
          <w:szCs w:val="24"/>
        </w:rPr>
        <w:t>влияние, которое на писателя оказал Фридрих Шиллер</w:t>
      </w:r>
      <w:r w:rsidR="00304B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о</w:t>
      </w:r>
      <w:r w:rsidR="00ED20C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этом</w:t>
      </w:r>
      <w:r w:rsidR="00304B11">
        <w:rPr>
          <w:rFonts w:ascii="Times New Roman" w:hAnsi="Times New Roman" w:cs="Times New Roman"/>
          <w:sz w:val="24"/>
          <w:szCs w:val="24"/>
        </w:rPr>
        <w:t xml:space="preserve"> влиянии</w:t>
      </w:r>
      <w:r>
        <w:rPr>
          <w:rFonts w:ascii="Times New Roman" w:hAnsi="Times New Roman" w:cs="Times New Roman"/>
          <w:sz w:val="24"/>
          <w:szCs w:val="24"/>
        </w:rPr>
        <w:t xml:space="preserve"> говорит, в частности, помещение </w:t>
      </w:r>
      <w:r w:rsidR="00304B11">
        <w:rPr>
          <w:rFonts w:ascii="Times New Roman" w:hAnsi="Times New Roman" w:cs="Times New Roman"/>
          <w:sz w:val="24"/>
          <w:szCs w:val="24"/>
        </w:rPr>
        <w:t xml:space="preserve">Достоевским прямой цитаты из </w:t>
      </w:r>
      <w:r>
        <w:rPr>
          <w:rFonts w:ascii="Times New Roman" w:hAnsi="Times New Roman" w:cs="Times New Roman"/>
          <w:sz w:val="24"/>
          <w:szCs w:val="24"/>
        </w:rPr>
        <w:t>«Оды к радости» в итоговый роман</w:t>
      </w:r>
      <w:r w:rsidR="00304B11">
        <w:rPr>
          <w:rFonts w:ascii="Times New Roman" w:hAnsi="Times New Roman" w:cs="Times New Roman"/>
          <w:sz w:val="24"/>
          <w:szCs w:val="24"/>
        </w:rPr>
        <w:t>, а также символическое значение, которое шиллеровская тема всеобщего единения играет в сюжете «Братьев Карамазовых».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A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Томаса Манна фигура </w:t>
      </w:r>
      <w:r w:rsidRPr="00C92A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Шиллера была также очень важна и фундаментальна</w:t>
      </w:r>
      <w:r w:rsidR="00ED20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нтиподом его «Оде к радости» становится «Плач Доктора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Фаутуса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написанный главным героем романа «Доктор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Фаустус</w:t>
      </w:r>
      <w:proofErr w:type="spellEnd"/>
      <w:r w:rsidR="00ED20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</w:t>
      </w:r>
      <w:r w:rsidR="00ED20CE">
        <w:rPr>
          <w:rFonts w:ascii="Times New Roman" w:hAnsi="Times New Roman" w:cs="Times New Roman"/>
          <w:sz w:val="24"/>
          <w:szCs w:val="24"/>
        </w:rPr>
        <w:t xml:space="preserve">Повествователь в «Докторе </w:t>
      </w:r>
      <w:proofErr w:type="spellStart"/>
      <w:r w:rsidR="00ED20CE">
        <w:rPr>
          <w:rFonts w:ascii="Times New Roman" w:hAnsi="Times New Roman" w:cs="Times New Roman"/>
          <w:sz w:val="24"/>
          <w:szCs w:val="24"/>
        </w:rPr>
        <w:t>Фаустусе</w:t>
      </w:r>
      <w:proofErr w:type="spellEnd"/>
      <w:r w:rsidR="00ED20CE">
        <w:rPr>
          <w:rFonts w:ascii="Times New Roman" w:hAnsi="Times New Roman" w:cs="Times New Roman"/>
          <w:sz w:val="24"/>
          <w:szCs w:val="24"/>
        </w:rPr>
        <w:t>»</w:t>
      </w:r>
      <w:r w:rsidR="00ED20CE" w:rsidRPr="00C92ADC">
        <w:rPr>
          <w:rFonts w:ascii="Times New Roman" w:hAnsi="Times New Roman" w:cs="Times New Roman"/>
          <w:sz w:val="24"/>
          <w:szCs w:val="24"/>
        </w:rPr>
        <w:t xml:space="preserve"> напрямую называет «Плач» «Песнью к печали» в противоположность шиллеровской «Песни к радости»</w:t>
      </w:r>
      <w:r w:rsidR="00ED20CE">
        <w:rPr>
          <w:rFonts w:ascii="Times New Roman" w:hAnsi="Times New Roman" w:cs="Times New Roman"/>
          <w:sz w:val="24"/>
          <w:szCs w:val="24"/>
        </w:rPr>
        <w:t>, положенной в основу Девятой Симфонии;</w:t>
      </w:r>
      <w:r w:rsidR="00ED20CE" w:rsidRPr="00C92ADC">
        <w:rPr>
          <w:rFonts w:ascii="Times New Roman" w:hAnsi="Times New Roman" w:cs="Times New Roman"/>
          <w:sz w:val="24"/>
          <w:szCs w:val="24"/>
        </w:rPr>
        <w:t xml:space="preserve"> </w:t>
      </w:r>
      <w:r w:rsidR="00ED20CE">
        <w:rPr>
          <w:rFonts w:ascii="Times New Roman" w:hAnsi="Times New Roman" w:cs="Times New Roman"/>
          <w:sz w:val="24"/>
          <w:szCs w:val="24"/>
        </w:rPr>
        <w:t>кантата</w:t>
      </w:r>
      <w:r w:rsidR="00ED20CE" w:rsidRPr="00C92ADC">
        <w:rPr>
          <w:rFonts w:ascii="Times New Roman" w:hAnsi="Times New Roman" w:cs="Times New Roman"/>
          <w:sz w:val="24"/>
          <w:szCs w:val="24"/>
        </w:rPr>
        <w:t xml:space="preserve">, </w:t>
      </w:r>
      <w:r w:rsidR="00ED20CE">
        <w:rPr>
          <w:rFonts w:ascii="Times New Roman" w:hAnsi="Times New Roman" w:cs="Times New Roman"/>
          <w:sz w:val="24"/>
          <w:szCs w:val="24"/>
        </w:rPr>
        <w:t>таким образом, становится не столько противоположностью ликования, сколько торжеством горечи, отчаяния</w:t>
      </w:r>
      <w:r w:rsidR="00ED20CE">
        <w:rPr>
          <w:rFonts w:ascii="Times New Roman" w:hAnsi="Times New Roman" w:cs="Times New Roman"/>
          <w:sz w:val="24"/>
          <w:szCs w:val="24"/>
        </w:rPr>
        <w:t xml:space="preserve">. Ярчайшей темой последних глав романа становится детская тема - </w:t>
      </w:r>
      <w:proofErr w:type="spellStart"/>
      <w:r w:rsidR="00ED20CE">
        <w:rPr>
          <w:rFonts w:ascii="Times New Roman" w:hAnsi="Times New Roman" w:cs="Times New Roman"/>
          <w:sz w:val="24"/>
          <w:szCs w:val="24"/>
        </w:rPr>
        <w:t>Леверкюн</w:t>
      </w:r>
      <w:proofErr w:type="spellEnd"/>
      <w:r w:rsidR="00ED20CE" w:rsidRPr="00006CDF">
        <w:rPr>
          <w:rFonts w:ascii="Times New Roman" w:hAnsi="Times New Roman" w:cs="Times New Roman"/>
          <w:sz w:val="24"/>
          <w:szCs w:val="24"/>
        </w:rPr>
        <w:t xml:space="preserve"> отказывается принимать гармонию, видя страдания </w:t>
      </w:r>
      <w:r w:rsidR="00ED20CE">
        <w:rPr>
          <w:rFonts w:ascii="Times New Roman" w:hAnsi="Times New Roman" w:cs="Times New Roman"/>
          <w:sz w:val="24"/>
          <w:szCs w:val="24"/>
        </w:rPr>
        <w:t>малолетнего племянника</w:t>
      </w:r>
      <w:r w:rsidR="00ED20CE">
        <w:rPr>
          <w:rFonts w:ascii="Times New Roman" w:hAnsi="Times New Roman" w:cs="Times New Roman"/>
          <w:sz w:val="24"/>
          <w:szCs w:val="24"/>
        </w:rPr>
        <w:t>, что однозначно отсылает к</w:t>
      </w:r>
      <w:r w:rsidR="00ED20CE" w:rsidRPr="00006CDF">
        <w:rPr>
          <w:rFonts w:ascii="Times New Roman" w:hAnsi="Times New Roman" w:cs="Times New Roman"/>
          <w:sz w:val="24"/>
          <w:szCs w:val="24"/>
        </w:rPr>
        <w:t xml:space="preserve"> бунт</w:t>
      </w:r>
      <w:r w:rsidR="00ED20CE">
        <w:rPr>
          <w:rFonts w:ascii="Times New Roman" w:hAnsi="Times New Roman" w:cs="Times New Roman"/>
          <w:sz w:val="24"/>
          <w:szCs w:val="24"/>
        </w:rPr>
        <w:t>у</w:t>
      </w:r>
      <w:r w:rsidR="00ED20CE" w:rsidRPr="00006CDF">
        <w:rPr>
          <w:rFonts w:ascii="Times New Roman" w:hAnsi="Times New Roman" w:cs="Times New Roman"/>
          <w:sz w:val="24"/>
          <w:szCs w:val="24"/>
        </w:rPr>
        <w:t xml:space="preserve"> Ивана Карамазова, возвраща</w:t>
      </w:r>
      <w:r w:rsidR="00ED20CE">
        <w:rPr>
          <w:rFonts w:ascii="Times New Roman" w:hAnsi="Times New Roman" w:cs="Times New Roman"/>
          <w:sz w:val="24"/>
          <w:szCs w:val="24"/>
        </w:rPr>
        <w:t xml:space="preserve">ющего </w:t>
      </w:r>
      <w:r w:rsidR="00ED20CE" w:rsidRPr="00006CDF">
        <w:rPr>
          <w:rFonts w:ascii="Times New Roman" w:hAnsi="Times New Roman" w:cs="Times New Roman"/>
          <w:sz w:val="24"/>
          <w:szCs w:val="24"/>
        </w:rPr>
        <w:t>билет на вход во всеобщую гармонию за слезинку реб</w:t>
      </w:r>
      <w:r w:rsidR="00ED20CE">
        <w:rPr>
          <w:rFonts w:ascii="Times New Roman" w:hAnsi="Times New Roman" w:cs="Times New Roman"/>
          <w:sz w:val="24"/>
          <w:szCs w:val="24"/>
        </w:rPr>
        <w:t>е</w:t>
      </w:r>
      <w:r w:rsidR="00ED20CE" w:rsidRPr="00006CDF">
        <w:rPr>
          <w:rFonts w:ascii="Times New Roman" w:hAnsi="Times New Roman" w:cs="Times New Roman"/>
          <w:sz w:val="24"/>
          <w:szCs w:val="24"/>
        </w:rPr>
        <w:t>нка</w:t>
      </w:r>
      <w:r w:rsidR="00ED20CE">
        <w:rPr>
          <w:rFonts w:ascii="Times New Roman" w:hAnsi="Times New Roman" w:cs="Times New Roman"/>
          <w:sz w:val="24"/>
          <w:szCs w:val="24"/>
        </w:rPr>
        <w:t>.</w:t>
      </w:r>
      <w:r w:rsidR="00C83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4B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итоговое творение героя, написанное как антипод «Девятой симфонии» и, соответственно, «Оде к радости»</w:t>
      </w:r>
      <w:r w:rsidR="00D352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04B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символически соотносится с темой бунта Ивана Карамазова, противоп</w:t>
      </w:r>
      <w:r w:rsidR="00D352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оставленного мотивам всеобщего единени</w:t>
      </w:r>
      <w:r w:rsidR="00CC0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D352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ликования в «гимне» Мити, цитирующего Шиллера. </w:t>
      </w:r>
    </w:p>
    <w:p w14:paraId="675BA3A4" w14:textId="77777777" w:rsidR="00304B11" w:rsidRDefault="00304B11" w:rsidP="00F1147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55D9E4D" w14:textId="5805AEF4" w:rsidR="00304B11" w:rsidRDefault="00304B11" w:rsidP="00304B1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04B1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Литература</w:t>
      </w:r>
    </w:p>
    <w:p w14:paraId="257F28EB" w14:textId="77777777" w:rsidR="00304B11" w:rsidRDefault="00304B11" w:rsidP="00304B1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DA66CA6" w14:textId="77777777" w:rsidR="00304B11" w:rsidRPr="00090DC9" w:rsidRDefault="00304B11" w:rsidP="00304B11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90DC9">
        <w:rPr>
          <w:rFonts w:ascii="Times New Roman" w:hAnsi="Times New Roman" w:cs="Times New Roman"/>
          <w:i/>
          <w:iCs/>
          <w:sz w:val="24"/>
          <w:szCs w:val="24"/>
        </w:rPr>
        <w:t>Данилкова</w:t>
      </w:r>
      <w:proofErr w:type="spellEnd"/>
      <w:r w:rsidRPr="00090DC9">
        <w:rPr>
          <w:rFonts w:ascii="Times New Roman" w:hAnsi="Times New Roman" w:cs="Times New Roman"/>
          <w:i/>
          <w:iCs/>
          <w:sz w:val="24"/>
          <w:szCs w:val="24"/>
        </w:rPr>
        <w:t xml:space="preserve"> Ю.Ю. Космополит всей душой: об одном источнике образа чёрта в романе Т. Манна «Доктор </w:t>
      </w:r>
      <w:proofErr w:type="spellStart"/>
      <w:r w:rsidRPr="00090DC9">
        <w:rPr>
          <w:rFonts w:ascii="Times New Roman" w:hAnsi="Times New Roman" w:cs="Times New Roman"/>
          <w:i/>
          <w:iCs/>
          <w:sz w:val="24"/>
          <w:szCs w:val="24"/>
        </w:rPr>
        <w:t>Фаустус</w:t>
      </w:r>
      <w:proofErr w:type="spellEnd"/>
      <w:r w:rsidRPr="00090DC9">
        <w:rPr>
          <w:rFonts w:ascii="Times New Roman" w:hAnsi="Times New Roman" w:cs="Times New Roman"/>
          <w:i/>
          <w:iCs/>
          <w:sz w:val="24"/>
          <w:szCs w:val="24"/>
        </w:rPr>
        <w:t>» // Новый филологический вестник. 2022. №1 (60)</w:t>
      </w:r>
    </w:p>
    <w:p w14:paraId="24A2FD44" w14:textId="77777777" w:rsidR="00304B11" w:rsidRPr="00090DC9" w:rsidRDefault="00304B11" w:rsidP="00304B11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090DC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Жеребин</w:t>
      </w:r>
      <w:proofErr w:type="spellEnd"/>
      <w:r w:rsidRPr="00090DC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А.И. Немецко-русская утопия Томаса Манна (Гёте и Толстой) // Новый филологический вестник. 2019. №1 (48)</w:t>
      </w:r>
    </w:p>
    <w:p w14:paraId="1BDACEFB" w14:textId="77777777" w:rsidR="00304B11" w:rsidRPr="00090DC9" w:rsidRDefault="00304B11" w:rsidP="00304B1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90DC9">
        <w:rPr>
          <w:rFonts w:ascii="Times New Roman" w:hAnsi="Times New Roman" w:cs="Times New Roman"/>
          <w:i/>
          <w:iCs/>
          <w:sz w:val="24"/>
          <w:szCs w:val="24"/>
        </w:rPr>
        <w:t>Криницын А.Б. О счастье и радости в мире Достоевского. М., 2022.</w:t>
      </w:r>
    </w:p>
    <w:p w14:paraId="445EC198" w14:textId="77777777" w:rsidR="00304B11" w:rsidRPr="00304B11" w:rsidRDefault="00304B11" w:rsidP="00304B1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48EBFC3" w14:textId="77777777" w:rsidR="00304B11" w:rsidRDefault="00304B11" w:rsidP="00F114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4421B7" w14:textId="611C5404" w:rsidR="00B3143E" w:rsidRDefault="00C83B27" w:rsidP="00F114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AD0606" w14:textId="77777777" w:rsidR="00F11475" w:rsidRPr="007E1A34" w:rsidRDefault="00F11475" w:rsidP="00F114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82B602" w14:textId="77777777" w:rsidR="00F11475" w:rsidRDefault="00F11475"/>
    <w:sectPr w:rsidR="00F11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75"/>
    <w:rsid w:val="00304B11"/>
    <w:rsid w:val="003562F4"/>
    <w:rsid w:val="009955F6"/>
    <w:rsid w:val="00B3143E"/>
    <w:rsid w:val="00C83B27"/>
    <w:rsid w:val="00CC0906"/>
    <w:rsid w:val="00D3524A"/>
    <w:rsid w:val="00ED20CE"/>
    <w:rsid w:val="00F1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EF23"/>
  <w15:chartTrackingRefBased/>
  <w15:docId w15:val="{BD8DD8B1-6458-43FC-918C-E23C4550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83B27"/>
    <w:rPr>
      <w:i/>
      <w:iCs/>
    </w:rPr>
  </w:style>
  <w:style w:type="paragraph" w:styleId="a4">
    <w:name w:val="Body Text"/>
    <w:basedOn w:val="a"/>
    <w:link w:val="a5"/>
    <w:uiPriority w:val="99"/>
    <w:unhideWhenUsed/>
    <w:rsid w:val="00304B11"/>
    <w:pPr>
      <w:jc w:val="center"/>
    </w:pPr>
    <w:rPr>
      <w:rFonts w:ascii="Times New Roman" w:hAnsi="Times New Roman" w:cs="Times New Roman"/>
      <w:sz w:val="40"/>
      <w:szCs w:val="40"/>
    </w:rPr>
  </w:style>
  <w:style w:type="character" w:customStyle="1" w:styleId="a5">
    <w:name w:val="Основной текст Знак"/>
    <w:basedOn w:val="a0"/>
    <w:link w:val="a4"/>
    <w:uiPriority w:val="99"/>
    <w:rsid w:val="00304B11"/>
    <w:rPr>
      <w:rFonts w:ascii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Огородникова</dc:creator>
  <cp:keywords/>
  <dc:description/>
  <cp:lastModifiedBy>София Огородникова</cp:lastModifiedBy>
  <cp:revision>2</cp:revision>
  <dcterms:created xsi:type="dcterms:W3CDTF">2024-02-28T11:19:00Z</dcterms:created>
  <dcterms:modified xsi:type="dcterms:W3CDTF">2024-02-28T11:19:00Z</dcterms:modified>
</cp:coreProperties>
</file>