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Стилистические особенности посланий Нила Полева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эпизод из церковной полемики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XVI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века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Иванов Игорь Эдуардович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магистрант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Филологический факультет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IgIv-Ed@yandex.ru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Объект исследования – два послания волоколамского монаха и близкого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ученика Иосифа Волоцкого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Нила Полева иноку Кирилло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Белозерского монастыря Герману Подольному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Прохоров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1988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Послания отражают один аспект церковной полемики первой половины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XVI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конфликт Иосифа Волоцкого с архиепископом Новгородским Серапионом в связи с переходом Волоколамского монастыря под патронат великого князя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этом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Алексеев</w:t>
      </w:r>
      <w:r>
        <w:rPr>
          <w:rFonts w:ascii="Times New Roman" w:hAnsi="Times New Roman"/>
          <w:sz w:val="24"/>
          <w:szCs w:val="24"/>
          <w:rtl w:val="0"/>
          <w:lang w:val="ru-RU"/>
        </w:rPr>
        <w:t>: 33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>37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послания не пользуются популярностью среди исследователей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всей видимости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Нил Полев не был плодотворным книжником и полемистом своего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крайней мере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другие его сочинения науке не известны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сохранившиеся послания являются интересными памятниками времен идеологической полемики между иосифлянами и нестяжателями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участниками полемики в данном случае выступают не “большие” книжники и церковные иерархи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рядовые иноки двух монашеских корпораций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Биографические сведения о Ниле Полеве довольно скудны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Прохоров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1989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интересный эпизод его биографии отражён в “Послании о нелюбках”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Горский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рассказывается о путешествии Нила и Дионисия Звенигородского в заволжские скиты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обнаружении ими ереси в нестяжательской среде и репрессиях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там подверглись волоколамские монахи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освобождения из заточения в Кирилло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Белозерском монастыре Нил вернулся в Иосифо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Волоцкий монастырь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вероятно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написал два послания иноку Герману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которым познакомился во время заключения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 интересует не богословская аргументация Нила по поводу спора Иосифа и Серапиона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стилистические особенности этих посланий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языковые приемы Нила и его авторское восприятие происходящего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связано с самоидентификацией волоколамского книжника как члена иосифлянской монашеской группировки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адачей Нила является оправдание Иосифа Волоцкого и всех его учеников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наложенного на обитель интердикта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умело делает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приводя цитаты из “священных правил”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ервое послание Нила – это не ответное послание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Нил сам начинает переписку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начинает с обличительного письма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столько оправдывая иосифлян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нападая на сочувствующих Серапиону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Поводом послужил рассказ Дионисия Звенигородского Нилу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Герман Подольный упрекает волоколамцев в отлучении их от богослужения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Обращение к адресату посланий вполне традиционно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это не лишает посланий обличительного характера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Адресант этих посланий явно возмущен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считает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правда на стороне Иосифа и иосифлян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“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а какова наша сила</w:t>
      </w:r>
      <w:r>
        <w:rPr>
          <w:rFonts w:ascii="Lucida Sans Unicode" w:hAnsi="Lucida Sans Unicode"/>
          <w:sz w:val="24"/>
          <w:szCs w:val="24"/>
          <w:rtl w:val="0"/>
          <w:lang w:val="ru-RU"/>
        </w:rPr>
        <w:t xml:space="preserve">, 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тебе прочимъ изъявимъ…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”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Жмакин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>: 189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Нил апеллирует не только выдержками из сочинений святоотеческого предания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 рассказывает о созванном в Москве Соборе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осудившем Серапиона и признавшем правоту Иосифа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называя при этом великого князя “царем”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митрополита – “патриархом”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чем проявляется своеобразная риторическая хитрость автора посланий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Нил идет дальше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Герман считает иосифлян отлученными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ему и его единомышленникам следует открыто выступить против воли Собора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“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Аще ли же глаголеши</w:t>
      </w:r>
      <w:r>
        <w:rPr>
          <w:rFonts w:ascii="Lucida Sans Unicode" w:hAnsi="Lucida Sans Unicode"/>
          <w:sz w:val="24"/>
          <w:szCs w:val="24"/>
          <w:rtl w:val="0"/>
          <w:lang w:val="ru-RU"/>
        </w:rPr>
        <w:t xml:space="preserve">, 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яко патреархъ и весь соборъ побояся царя и соиде на слабость и неправо суди… ты иди и обличи царя и весь соборъ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…”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Жмакин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>: 192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замечательна своеобразная манипуляция Нила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обвинения в адрес иосифлян он приравнивает к дискредитации решения всего Собора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“царя” и “патриарха”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заволжских старцев в неповиновении великому князю и митрополиту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Нил снимает ответственность и необходимость оправдываться с самих иосифлян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“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Аще ли же недоволенъ еси на сие</w:t>
      </w:r>
      <w:r>
        <w:rPr>
          <w:rFonts w:ascii="Lucida Sans Unicode" w:hAnsi="Lucida Sans Unicode"/>
          <w:sz w:val="24"/>
          <w:szCs w:val="24"/>
          <w:rtl w:val="0"/>
          <w:lang w:val="ru-RU"/>
        </w:rPr>
        <w:t xml:space="preserve">, 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и намъ чему стужаеши и яко левъ нападеши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Жмакин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>: 192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Подкрепив аргументацию выдержками из трудов Отцов Церкви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навязав оппоненту антиправительственный образ мысли и сложив с иосифлян ответственность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Нил предостерегает Германа карой божьей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“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аще Богъ съ нами</w:t>
      </w:r>
      <w:r>
        <w:rPr>
          <w:rFonts w:ascii="Lucida Sans Unicode" w:hAnsi="Lucida Sans Unicode"/>
          <w:sz w:val="24"/>
          <w:szCs w:val="24"/>
          <w:rtl w:val="0"/>
          <w:lang w:val="ru-RU"/>
        </w:rPr>
        <w:t xml:space="preserve">, 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инъ никто же на ны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8: 31)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Жмакин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>: 192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На этом Нил не останавливается – в адрес Германа сыпятся еще более язвительные  обвинения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“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ино</w:t>
      </w:r>
      <w:r>
        <w:rPr>
          <w:rFonts w:ascii="Lucida Sans Unicode" w:hAnsi="Lucida Sans Unicode"/>
          <w:sz w:val="24"/>
          <w:szCs w:val="24"/>
          <w:rtl w:val="0"/>
          <w:lang w:val="ru-RU"/>
        </w:rPr>
        <w:t xml:space="preserve">, 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господине</w:t>
      </w:r>
      <w:r>
        <w:rPr>
          <w:rFonts w:ascii="Lucida Sans Unicode" w:hAnsi="Lucida Sans Unicode"/>
          <w:sz w:val="24"/>
          <w:szCs w:val="24"/>
          <w:rtl w:val="0"/>
          <w:lang w:val="ru-RU"/>
        </w:rPr>
        <w:t xml:space="preserve">, 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коликъ огнь возгн</w:t>
      </w:r>
      <w:r>
        <w:rPr>
          <w:rFonts w:ascii="Lucida Sans Unicode" w:hAnsi="Lucida Sans Unicode" w:hint="default"/>
          <w:sz w:val="24"/>
          <w:szCs w:val="24"/>
          <w:rtl w:val="0"/>
        </w:rPr>
        <w:t>ѣ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щаеши на своей глав</w:t>
      </w:r>
      <w:r>
        <w:rPr>
          <w:rFonts w:ascii="Lucida Sans Unicode" w:hAnsi="Lucida Sans Unicode" w:hint="default"/>
          <w:sz w:val="24"/>
          <w:szCs w:val="24"/>
          <w:rtl w:val="0"/>
        </w:rPr>
        <w:t>ѣ</w:t>
      </w:r>
      <w:r>
        <w:rPr>
          <w:rFonts w:ascii="Lucida Sans Unicode" w:hAnsi="Lucida Sans Unicode"/>
          <w:sz w:val="24"/>
          <w:szCs w:val="24"/>
          <w:rtl w:val="0"/>
          <w:lang w:val="ru-RU"/>
        </w:rPr>
        <w:t xml:space="preserve">, 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 xml:space="preserve">что священниковъ судиши и ихъ учиши… И насъ преже суда Христова осудилъ еси”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Жмакин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>: 194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Обращается Нил и к личности инока Германа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“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сшелъ… своихъ ради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гр</w:t>
      </w:r>
      <w:r>
        <w:rPr>
          <w:rFonts w:ascii="Lucida Sans Unicode" w:hAnsi="Lucida Sans Unicode" w:hint="default"/>
          <w:sz w:val="24"/>
          <w:szCs w:val="24"/>
          <w:rtl w:val="0"/>
        </w:rPr>
        <w:t>ѣ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хъ въ уединение</w:t>
      </w:r>
      <w:r>
        <w:rPr>
          <w:rFonts w:ascii="Lucida Sans Unicode" w:hAnsi="Lucida Sans Unicode"/>
          <w:sz w:val="24"/>
          <w:szCs w:val="24"/>
          <w:rtl w:val="0"/>
          <w:lang w:val="ru-RU"/>
        </w:rPr>
        <w:t xml:space="preserve">, 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>и нын</w:t>
      </w:r>
      <w:r>
        <w:rPr>
          <w:rFonts w:ascii="Lucida Sans Unicode" w:hAnsi="Lucida Sans Unicode" w:hint="default"/>
          <w:sz w:val="24"/>
          <w:szCs w:val="24"/>
          <w:rtl w:val="0"/>
        </w:rPr>
        <w:t>ѣ</w:t>
      </w:r>
      <w:r>
        <w:rPr>
          <w:rFonts w:ascii="Lucida Sans Unicode" w:hAnsi="Lucida Sans Unicode" w:hint="default"/>
          <w:sz w:val="24"/>
          <w:szCs w:val="24"/>
          <w:rtl w:val="0"/>
          <w:lang w:val="ru-RU"/>
        </w:rPr>
        <w:t xml:space="preserve"> священнический санъ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судит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Жмакин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>: 194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Вспоминает Нил полемику заволжских старцев и иосифлян о возможности  прощения еретиков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Слова нестяжателей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христианам не подобает никого судить Герман противопоставляет отношению нестяжателей к Иосифу и Собору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обвиняя таким образом Германа в “двойных стандартах”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В целом можно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Нил умело “переворачивает” факты и приписывает оппоненту крамольный образ мыслей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Немаловажно и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этих посланиях Нил выступает защитником не только Иосифа Волоцкого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всех иосифлян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выражая  тем самым корпоративный дух этой монашеской партии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Такова краткая характеристика риторических особенностей посланий Нила Полева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судя по всему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подействовали на адресата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второе послание носит примирительный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отвечающий аналогичному посылу ответного послания Германа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чем свидетельствует содержание второго послания Нила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значительного меньшего по объему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  <w:lang w:val="ru-RU"/>
        </w:rPr>
        <w:t>Литература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Алексеев 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Сочинения Иосифа Волоцкого в контексте полемики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1480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–</w:t>
      </w:r>
      <w:r>
        <w:rPr>
          <w:rFonts w:ascii="Times New Roman" w:hAnsi="Times New Roman"/>
          <w:shd w:val="clear" w:color="auto" w:fill="ffffff"/>
          <w:rtl w:val="0"/>
          <w:lang w:val="ru-RU"/>
        </w:rPr>
        <w:t>1510-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х гг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 </w:t>
      </w:r>
      <w:r>
        <w:rPr>
          <w:rFonts w:ascii="Times New Roman" w:hAnsi="Times New Roman" w:hint="default"/>
          <w:shd w:val="clear" w:color="auto" w:fill="ffffff"/>
          <w:rtl w:val="0"/>
        </w:rPr>
        <w:t>СПб</w:t>
      </w:r>
      <w:r>
        <w:rPr>
          <w:rFonts w:ascii="Times New Roman" w:hAnsi="Times New Roman"/>
          <w:shd w:val="clear" w:color="auto" w:fill="ffffff"/>
          <w:rtl w:val="0"/>
        </w:rPr>
        <w:t xml:space="preserve">.: </w:t>
      </w:r>
      <w:r>
        <w:rPr>
          <w:rFonts w:ascii="Times New Roman" w:hAnsi="Times New Roman" w:hint="default"/>
          <w:shd w:val="clear" w:color="auto" w:fill="ffffff"/>
          <w:rtl w:val="0"/>
        </w:rPr>
        <w:t>РНБ</w:t>
      </w:r>
      <w:r>
        <w:rPr>
          <w:rFonts w:ascii="Times New Roman" w:hAnsi="Times New Roman"/>
          <w:shd w:val="clear" w:color="auto" w:fill="ffffff"/>
          <w:rtl w:val="0"/>
        </w:rPr>
        <w:t>, 2010.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С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.33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–</w:t>
      </w:r>
      <w:r>
        <w:rPr>
          <w:rFonts w:ascii="Times New Roman" w:hAnsi="Times New Roman"/>
          <w:shd w:val="clear" w:color="auto" w:fill="ffffff"/>
          <w:rtl w:val="0"/>
          <w:lang w:val="ru-RU"/>
        </w:rPr>
        <w:t>37.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Горский А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Отношения иноков Кириллова Белозерского и Иосифова Волоколамского монастырей в </w:t>
      </w:r>
      <w:r>
        <w:rPr>
          <w:rFonts w:ascii="Times New Roman" w:hAnsi="Times New Roman"/>
          <w:shd w:val="clear" w:color="auto" w:fill="ffffff"/>
          <w:rtl w:val="0"/>
        </w:rPr>
        <w:t>XVI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 в</w:t>
      </w:r>
      <w:r>
        <w:rPr>
          <w:rFonts w:ascii="Times New Roman" w:hAnsi="Times New Roman"/>
          <w:shd w:val="clear" w:color="auto" w:fill="ffffff"/>
          <w:rtl w:val="0"/>
        </w:rPr>
        <w:t xml:space="preserve">. //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Прибавления к изданию творений святых отцов в русском переводе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</w:rPr>
        <w:t>М</w:t>
      </w:r>
      <w:r>
        <w:rPr>
          <w:rFonts w:ascii="Times New Roman" w:hAnsi="Times New Roman"/>
          <w:shd w:val="clear" w:color="auto" w:fill="ffffff"/>
          <w:rtl w:val="0"/>
        </w:rPr>
        <w:t xml:space="preserve">., 1851. </w:t>
      </w:r>
      <w:r>
        <w:rPr>
          <w:rFonts w:ascii="Times New Roman" w:hAnsi="Times New Roman" w:hint="default"/>
          <w:shd w:val="clear" w:color="auto" w:fill="ffffff"/>
          <w:rtl w:val="0"/>
        </w:rPr>
        <w:t>Т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shd w:val="clear" w:color="auto" w:fill="ffffff"/>
          <w:rtl w:val="0"/>
        </w:rPr>
        <w:t xml:space="preserve">10. </w:t>
      </w:r>
      <w:r>
        <w:rPr>
          <w:rFonts w:ascii="Times New Roman" w:hAnsi="Times New Roman" w:hint="default"/>
          <w:shd w:val="clear" w:color="auto" w:fill="ffffff"/>
          <w:rtl w:val="0"/>
        </w:rPr>
        <w:t>С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shd w:val="clear" w:color="auto" w:fill="ffffff"/>
          <w:rtl w:val="0"/>
        </w:rPr>
        <w:t>502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–</w:t>
      </w:r>
      <w:r>
        <w:rPr>
          <w:rFonts w:ascii="Times New Roman" w:hAnsi="Times New Roman"/>
          <w:shd w:val="clear" w:color="auto" w:fill="ffffff"/>
          <w:rtl w:val="0"/>
        </w:rPr>
        <w:t>527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Жмакин В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 Нил Полев </w:t>
      </w:r>
      <w:r>
        <w:rPr>
          <w:rFonts w:ascii="Times New Roman" w:hAnsi="Times New Roman"/>
          <w:shd w:val="clear" w:color="auto" w:fill="ffffff"/>
          <w:rtl w:val="0"/>
        </w:rPr>
        <w:t xml:space="preserve">// </w:t>
      </w:r>
      <w:r>
        <w:rPr>
          <w:rFonts w:ascii="Times New Roman" w:hAnsi="Times New Roman" w:hint="default"/>
          <w:shd w:val="clear" w:color="auto" w:fill="ffffff"/>
          <w:rtl w:val="0"/>
        </w:rPr>
        <w:t>ЖМНП</w:t>
      </w:r>
      <w:r>
        <w:rPr>
          <w:rFonts w:ascii="Times New Roman" w:hAnsi="Times New Roman"/>
          <w:shd w:val="clear" w:color="auto" w:fill="ffffff"/>
          <w:rtl w:val="0"/>
        </w:rPr>
        <w:t xml:space="preserve">. 1881. </w:t>
      </w:r>
      <w:r>
        <w:rPr>
          <w:rFonts w:ascii="Times New Roman" w:hAnsi="Times New Roman" w:hint="default"/>
          <w:shd w:val="clear" w:color="auto" w:fill="ffffff"/>
          <w:rtl w:val="0"/>
        </w:rPr>
        <w:t>Ч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shd w:val="clear" w:color="auto" w:fill="ffffff"/>
          <w:rtl w:val="0"/>
        </w:rPr>
        <w:t xml:space="preserve">216. </w:t>
      </w:r>
      <w:r>
        <w:rPr>
          <w:rFonts w:ascii="Times New Roman" w:hAnsi="Times New Roman" w:hint="default"/>
          <w:shd w:val="clear" w:color="auto" w:fill="ffffff"/>
          <w:rtl w:val="0"/>
        </w:rPr>
        <w:t>С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 </w:t>
      </w:r>
      <w:r>
        <w:rPr>
          <w:rFonts w:ascii="Times New Roman" w:hAnsi="Times New Roman"/>
          <w:shd w:val="clear" w:color="auto" w:fill="ffffff"/>
          <w:rtl w:val="0"/>
        </w:rPr>
        <w:t>185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–</w:t>
      </w:r>
      <w:r>
        <w:rPr>
          <w:rFonts w:ascii="Times New Roman" w:hAnsi="Times New Roman"/>
          <w:shd w:val="clear" w:color="auto" w:fill="ffffff"/>
          <w:rtl w:val="0"/>
        </w:rPr>
        <w:t>199.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Прохоров Г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Герман Подольный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Словарь книжников и книжности Древней Руси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Вып</w:t>
      </w:r>
      <w:r>
        <w:rPr>
          <w:rFonts w:ascii="Times New Roman" w:hAnsi="Times New Roman"/>
          <w:shd w:val="clear" w:color="auto" w:fill="ffffff"/>
          <w:rtl w:val="0"/>
        </w:rPr>
        <w:t>. 2.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Ч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.1. 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Л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.: </w:t>
      </w:r>
      <w:r>
        <w:rPr>
          <w:rFonts w:ascii="Times New Roman" w:hAnsi="Times New Roman" w:hint="default"/>
          <w:shd w:val="clear" w:color="auto" w:fill="ffffff"/>
          <w:rtl w:val="0"/>
        </w:rPr>
        <w:t>“Наука”</w:t>
      </w:r>
      <w:r>
        <w:rPr>
          <w:rFonts w:ascii="Times New Roman" w:hAnsi="Times New Roman"/>
          <w:shd w:val="clear" w:color="auto" w:fill="ffffff"/>
          <w:rtl w:val="0"/>
        </w:rPr>
        <w:t>, 198</w:t>
      </w:r>
      <w:r>
        <w:rPr>
          <w:rFonts w:ascii="Times New Roman" w:hAnsi="Times New Roman"/>
          <w:shd w:val="clear" w:color="auto" w:fill="ffffff"/>
          <w:rtl w:val="0"/>
          <w:lang w:val="ru-RU"/>
        </w:rPr>
        <w:t>8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</w:rPr>
        <w:t>С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 150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–</w:t>
      </w:r>
      <w:r>
        <w:rPr>
          <w:rFonts w:ascii="Times New Roman" w:hAnsi="Times New Roman"/>
          <w:shd w:val="clear" w:color="auto" w:fill="ffffff"/>
          <w:rtl w:val="0"/>
          <w:lang w:val="ru-RU"/>
        </w:rPr>
        <w:t>152.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hd w:val="clear" w:color="auto" w:fill="ffffff"/>
          <w:rtl w:val="0"/>
          <w:lang w:val="ru-RU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Прохоров Г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Нил Полев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Словарь книжников и книжности Древней Руси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Вып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2.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2.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Л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“Наука”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1989.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 128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–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131. </w:t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 Unico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  <w:bidi w:val="0"/>
      </w:pPr>
      <w:r>
        <w:rPr>
          <w:vertAlign w:val="superscript"/>
        </w:rPr>
        <w:footnoteRef/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Примеры даются в упрощенной орфографии с сохранением </w:t>
      </w:r>
      <w:r>
        <w:rPr>
          <w:rFonts w:ascii="Lucida Sans Unicode" w:hAnsi="Lucida Sans Unicode" w:hint="default"/>
          <w:rtl w:val="0"/>
        </w:rPr>
        <w:t>ѣ</w:t>
      </w:r>
      <w:r>
        <w:rPr>
          <w:rFonts w:ascii="Lucida Sans Unicode" w:hAnsi="Lucida Sans Unicode"/>
          <w:rtl w:val="0"/>
          <w:lang w:val="ru-RU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