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9277" w14:textId="17F3EB3B" w:rsidR="00435FF3" w:rsidRPr="00435FF3" w:rsidRDefault="00435FF3" w:rsidP="009031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58461961"/>
      <w:bookmarkStart w:id="1" w:name="_Hlk158822405"/>
      <w:r w:rsidRPr="00435FF3">
        <w:rPr>
          <w:rFonts w:ascii="Times New Roman" w:hAnsi="Times New Roman" w:cs="Times New Roman"/>
          <w:b/>
          <w:bCs/>
          <w:sz w:val="24"/>
          <w:szCs w:val="24"/>
        </w:rPr>
        <w:t>Народное творчество в понимании И.Г. Гердера</w:t>
      </w:r>
      <w:bookmarkEnd w:id="0"/>
      <w:bookmarkEnd w:id="1"/>
    </w:p>
    <w:p w14:paraId="1804C150" w14:textId="2EC4980B" w:rsidR="00435FF3" w:rsidRDefault="00435FF3" w:rsidP="0090313C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Степанова Дарья Александровна</w:t>
      </w:r>
    </w:p>
    <w:p w14:paraId="3A88A779" w14:textId="23359026" w:rsidR="00AC7F84" w:rsidRPr="00395879" w:rsidRDefault="00AC7F84" w:rsidP="0090313C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466FC7">
        <w:rPr>
          <w:rFonts w:ascii="Times New Roman" w:hAnsi="Times New Roman" w:cs="Times New Roman"/>
          <w:sz w:val="24"/>
        </w:rPr>
        <w:t>Студентка Московского государственного университета имени М.В.</w:t>
      </w:r>
      <w:r w:rsidR="00056DDF">
        <w:rPr>
          <w:rFonts w:ascii="Times New Roman" w:hAnsi="Times New Roman" w:cs="Times New Roman"/>
          <w:sz w:val="24"/>
        </w:rPr>
        <w:t xml:space="preserve"> </w:t>
      </w:r>
      <w:r w:rsidRPr="00466FC7">
        <w:rPr>
          <w:rFonts w:ascii="Times New Roman" w:hAnsi="Times New Roman" w:cs="Times New Roman"/>
          <w:sz w:val="24"/>
        </w:rPr>
        <w:t>Ломоносова, Москва, Россия</w:t>
      </w:r>
    </w:p>
    <w:p w14:paraId="0978EAFD" w14:textId="6553981A" w:rsidR="00435FF3" w:rsidRPr="00376B93" w:rsidRDefault="00156033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F5542E">
        <w:rPr>
          <w:rFonts w:ascii="Times New Roman" w:hAnsi="Times New Roman" w:cs="Times New Roman"/>
          <w:sz w:val="24"/>
          <w:szCs w:val="24"/>
        </w:rPr>
        <w:t xml:space="preserve">фольклора занимает важное место в </w:t>
      </w:r>
      <w:r w:rsidR="00074EFE">
        <w:rPr>
          <w:rFonts w:ascii="Times New Roman" w:hAnsi="Times New Roman" w:cs="Times New Roman"/>
          <w:sz w:val="24"/>
          <w:szCs w:val="24"/>
        </w:rPr>
        <w:t xml:space="preserve">теоретических работах </w:t>
      </w:r>
      <w:r w:rsidR="00217A22">
        <w:rPr>
          <w:rFonts w:ascii="Times New Roman" w:hAnsi="Times New Roman" w:cs="Times New Roman"/>
          <w:sz w:val="24"/>
          <w:szCs w:val="24"/>
        </w:rPr>
        <w:t>И.Г. </w:t>
      </w:r>
      <w:r w:rsidR="00435FF3" w:rsidRPr="00376B93">
        <w:rPr>
          <w:rFonts w:ascii="Times New Roman" w:hAnsi="Times New Roman" w:cs="Times New Roman"/>
          <w:sz w:val="24"/>
          <w:szCs w:val="24"/>
        </w:rPr>
        <w:t>Гердер</w:t>
      </w:r>
      <w:r w:rsidR="00074EFE">
        <w:rPr>
          <w:rFonts w:ascii="Times New Roman" w:hAnsi="Times New Roman" w:cs="Times New Roman"/>
          <w:sz w:val="24"/>
          <w:szCs w:val="24"/>
        </w:rPr>
        <w:t>а</w:t>
      </w:r>
      <w:r w:rsidR="00941FDD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r w:rsidR="00191274">
        <w:rPr>
          <w:rFonts w:ascii="Times New Roman" w:eastAsiaTheme="majorEastAsia" w:hAnsi="Times New Roman" w:cs="Times New Roman"/>
          <w:sz w:val="24"/>
          <w:szCs w:val="24"/>
        </w:rPr>
        <w:t>Немецкий мыслитель</w:t>
      </w:r>
      <w:r w:rsidR="009672F8">
        <w:rPr>
          <w:rFonts w:ascii="Times New Roman" w:eastAsiaTheme="majorEastAsia" w:hAnsi="Times New Roman" w:cs="Times New Roman"/>
          <w:sz w:val="24"/>
          <w:szCs w:val="24"/>
        </w:rPr>
        <w:t xml:space="preserve"> считает, что</w:t>
      </w:r>
      <w:r w:rsidR="00421FD9" w:rsidRPr="00376B93">
        <w:rPr>
          <w:rFonts w:ascii="Times New Roman" w:hAnsi="Times New Roman" w:cs="Times New Roman"/>
          <w:sz w:val="24"/>
          <w:szCs w:val="24"/>
        </w:rPr>
        <w:t xml:space="preserve"> </w:t>
      </w:r>
      <w:r w:rsidR="00E470D0">
        <w:rPr>
          <w:rFonts w:ascii="Times New Roman" w:hAnsi="Times New Roman" w:cs="Times New Roman"/>
          <w:sz w:val="24"/>
          <w:szCs w:val="24"/>
        </w:rPr>
        <w:t>следует</w:t>
      </w:r>
      <w:r w:rsidR="00E470D0" w:rsidRPr="00376B93">
        <w:rPr>
          <w:rFonts w:ascii="Times New Roman" w:hAnsi="Times New Roman" w:cs="Times New Roman"/>
          <w:sz w:val="24"/>
          <w:szCs w:val="24"/>
        </w:rPr>
        <w:t xml:space="preserve"> </w:t>
      </w:r>
      <w:r w:rsidR="009672F8" w:rsidRPr="00376B93">
        <w:rPr>
          <w:rFonts w:ascii="Times New Roman" w:hAnsi="Times New Roman" w:cs="Times New Roman"/>
          <w:sz w:val="24"/>
          <w:szCs w:val="24"/>
        </w:rPr>
        <w:t>опира</w:t>
      </w:r>
      <w:r w:rsidR="009672F8">
        <w:rPr>
          <w:rFonts w:ascii="Times New Roman" w:hAnsi="Times New Roman" w:cs="Times New Roman"/>
          <w:sz w:val="24"/>
          <w:szCs w:val="24"/>
        </w:rPr>
        <w:t xml:space="preserve">ться </w:t>
      </w:r>
      <w:r w:rsidR="00435FF3" w:rsidRPr="00376B93">
        <w:rPr>
          <w:rFonts w:ascii="Times New Roman" w:hAnsi="Times New Roman" w:cs="Times New Roman"/>
          <w:sz w:val="24"/>
          <w:szCs w:val="24"/>
        </w:rPr>
        <w:t xml:space="preserve">не на устоявшийся канон, а </w:t>
      </w:r>
      <w:r w:rsidR="00ED5DA1" w:rsidRPr="00376B93">
        <w:rPr>
          <w:rFonts w:ascii="Times New Roman" w:hAnsi="Times New Roman" w:cs="Times New Roman"/>
          <w:sz w:val="24"/>
          <w:szCs w:val="24"/>
        </w:rPr>
        <w:t>изб</w:t>
      </w:r>
      <w:r w:rsidR="00ED5DA1">
        <w:rPr>
          <w:rFonts w:ascii="Times New Roman" w:hAnsi="Times New Roman" w:cs="Times New Roman"/>
          <w:sz w:val="24"/>
          <w:szCs w:val="24"/>
        </w:rPr>
        <w:t>рать</w:t>
      </w:r>
      <w:r w:rsidR="00ED5DA1" w:rsidRPr="00376B93">
        <w:rPr>
          <w:rFonts w:ascii="Times New Roman" w:hAnsi="Times New Roman" w:cs="Times New Roman"/>
          <w:sz w:val="24"/>
          <w:szCs w:val="24"/>
        </w:rPr>
        <w:t xml:space="preserve"> новаторский</w:t>
      </w:r>
      <w:r w:rsidR="00435FF3" w:rsidRPr="00376B93">
        <w:rPr>
          <w:rFonts w:ascii="Times New Roman" w:hAnsi="Times New Roman" w:cs="Times New Roman"/>
          <w:sz w:val="24"/>
          <w:szCs w:val="24"/>
        </w:rPr>
        <w:t xml:space="preserve"> подход – ориентацию на устное народное творчество, ценимое им выше, чем литературные произведения его предшественников и современников. </w:t>
      </w:r>
    </w:p>
    <w:p w14:paraId="5A60014F" w14:textId="77777777" w:rsidR="00E727F7" w:rsidRDefault="00E727F7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DBA5FA" w14:textId="0EA73823" w:rsidR="00435FF3" w:rsidRDefault="00435FF3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B93">
        <w:rPr>
          <w:rFonts w:ascii="Times New Roman" w:hAnsi="Times New Roman" w:cs="Times New Roman"/>
          <w:sz w:val="24"/>
          <w:szCs w:val="24"/>
        </w:rPr>
        <w:t>Сам термин «народная песня» обязан своим появлением именно Гердеру, считавшему, что в песне народа отражается его культура, историческое прошлое и настоящее. Фольклор – это результат коллективного сознания, а не мыслей одного писателя, пытающегося отразить свое мировоззрение, выразить индивидуальную концепцию. Коллектив же стремится запечатлеть историю своей страны для будущего потомства, при этом показав как отрицательные, так и положительные стороны той или иной исторической эпохи, передать самобытность всей нации. Народ свободен в своих чувствах и наполняющих его душу переживаниях. Народные песни, по мнению Гердера, – «архив народов, сокровищница их науки и религии, их теогонии и космогонии, деяний отцов и событий их истории, отпечаток их сердца, картина их домашней жизни в радости и горе, на брачном ложе и на смертном одре»</w:t>
      </w:r>
      <w:r w:rsidR="00901630" w:rsidRPr="00901630">
        <w:rPr>
          <w:rFonts w:ascii="Times New Roman" w:hAnsi="Times New Roman" w:cs="Times New Roman"/>
          <w:sz w:val="24"/>
        </w:rPr>
        <w:t xml:space="preserve"> </w:t>
      </w:r>
      <w:r w:rsidR="00901630" w:rsidRPr="009A494E">
        <w:rPr>
          <w:rFonts w:ascii="Times New Roman" w:hAnsi="Times New Roman" w:cs="Times New Roman"/>
          <w:sz w:val="24"/>
        </w:rPr>
        <w:t>[</w:t>
      </w:r>
      <w:r w:rsidR="00FB5AA4">
        <w:rPr>
          <w:rFonts w:ascii="Times New Roman" w:hAnsi="Times New Roman" w:cs="Times New Roman"/>
          <w:sz w:val="24"/>
        </w:rPr>
        <w:t>Гердер</w:t>
      </w:r>
      <w:r w:rsidR="00901630">
        <w:rPr>
          <w:rFonts w:ascii="Times New Roman" w:hAnsi="Times New Roman" w:cs="Times New Roman"/>
          <w:sz w:val="24"/>
        </w:rPr>
        <w:t xml:space="preserve">: </w:t>
      </w:r>
      <w:r w:rsidR="00995BD8">
        <w:rPr>
          <w:rFonts w:ascii="Times New Roman" w:hAnsi="Times New Roman" w:cs="Times New Roman"/>
          <w:sz w:val="24"/>
        </w:rPr>
        <w:t>68</w:t>
      </w:r>
      <w:r w:rsidR="00901630" w:rsidRPr="009A494E">
        <w:rPr>
          <w:rFonts w:ascii="Times New Roman" w:hAnsi="Times New Roman" w:cs="Times New Roman"/>
          <w:sz w:val="24"/>
        </w:rPr>
        <w:t>]</w:t>
      </w:r>
      <w:r w:rsidRPr="00376B93">
        <w:rPr>
          <w:rFonts w:ascii="Times New Roman" w:hAnsi="Times New Roman" w:cs="Times New Roman"/>
          <w:sz w:val="24"/>
          <w:szCs w:val="24"/>
        </w:rPr>
        <w:t xml:space="preserve">. Таким образом, эти народные произведения являются наиважнейшим источником для глубокого знакомства с историей нации, без них невозможно понять ее сознание.  Подлинно же передать все это в своем произведении не способен даже самый талантливый писатель, так как его ум и сердце все-таки скованы определенной идеологией. Гердер отрицательно относится к поэзии современного ему общества, считает ее оторванной от подлинной жизни, не выражающей истинных страстей и волнений человеческой души: «Мы почти уже не видим и не чувствуем, мы только думаем и рассуждаем… стали... работать, следуя правилам, которые гений лишь в редких случаях признал бы правилами природы… выдумывать страсти, которые нам неведомы, подражать душевным свойствам, которыми мы не обладаем, </w:t>
      </w:r>
      <w:r w:rsidR="00A4416D" w:rsidRPr="00376B93">
        <w:rPr>
          <w:rFonts w:ascii="Times New Roman" w:hAnsi="Times New Roman" w:cs="Times New Roman"/>
          <w:sz w:val="24"/>
          <w:szCs w:val="24"/>
        </w:rPr>
        <w:t>–</w:t>
      </w:r>
      <w:r w:rsidRPr="00376B93">
        <w:rPr>
          <w:rFonts w:ascii="Times New Roman" w:hAnsi="Times New Roman" w:cs="Times New Roman"/>
          <w:sz w:val="24"/>
          <w:szCs w:val="24"/>
        </w:rPr>
        <w:t xml:space="preserve"> и, наконец, все стало фальшивым, ничтожным, искусственным»</w:t>
      </w:r>
      <w:r w:rsidR="00995BD8" w:rsidRPr="00995BD8">
        <w:rPr>
          <w:rFonts w:ascii="Times New Roman" w:hAnsi="Times New Roman" w:cs="Times New Roman"/>
          <w:sz w:val="24"/>
        </w:rPr>
        <w:t xml:space="preserve"> </w:t>
      </w:r>
      <w:r w:rsidR="00995BD8" w:rsidRPr="009A494E">
        <w:rPr>
          <w:rFonts w:ascii="Times New Roman" w:hAnsi="Times New Roman" w:cs="Times New Roman"/>
          <w:sz w:val="24"/>
        </w:rPr>
        <w:t>[</w:t>
      </w:r>
      <w:r w:rsidR="00995BD8">
        <w:rPr>
          <w:rFonts w:ascii="Times New Roman" w:hAnsi="Times New Roman" w:cs="Times New Roman"/>
          <w:sz w:val="24"/>
        </w:rPr>
        <w:t>Гердер: 43</w:t>
      </w:r>
      <w:r w:rsidR="00995BD8" w:rsidRPr="009A494E">
        <w:rPr>
          <w:rFonts w:ascii="Times New Roman" w:hAnsi="Times New Roman" w:cs="Times New Roman"/>
          <w:sz w:val="24"/>
        </w:rPr>
        <w:t>]</w:t>
      </w:r>
      <w:r w:rsidRPr="00376B93">
        <w:rPr>
          <w:rFonts w:ascii="Times New Roman" w:hAnsi="Times New Roman" w:cs="Times New Roman"/>
          <w:sz w:val="24"/>
          <w:szCs w:val="24"/>
        </w:rPr>
        <w:t xml:space="preserve">. Гердер указывает современной литературе путь к национальному прошлому, к народным истокам творчества. </w:t>
      </w:r>
    </w:p>
    <w:p w14:paraId="322C1ABF" w14:textId="77777777" w:rsidR="00E727F7" w:rsidRDefault="00E727F7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7B5F41" w14:textId="301F0C6A" w:rsidR="00435FF3" w:rsidRPr="00376B93" w:rsidRDefault="00435FF3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B93">
        <w:rPr>
          <w:rFonts w:ascii="Times New Roman" w:hAnsi="Times New Roman" w:cs="Times New Roman"/>
          <w:sz w:val="24"/>
          <w:szCs w:val="24"/>
        </w:rPr>
        <w:t>Следует отметить, что Гердер выступает против господства классических канонов, правил поэзии, исключительной ориентации на древнегреческие образцы. Он отмечает, что «и греки были некогда… дикарями, и даже в лучшую пору их расцвета в них сохранилось гораздо больше природного, чем может обнаружить прищуренный глаз схолиаста или классициста»</w:t>
      </w:r>
      <w:r w:rsidR="00995BD8" w:rsidRPr="00995BD8">
        <w:rPr>
          <w:rFonts w:ascii="Times New Roman" w:hAnsi="Times New Roman" w:cs="Times New Roman"/>
          <w:sz w:val="24"/>
        </w:rPr>
        <w:t xml:space="preserve"> </w:t>
      </w:r>
      <w:r w:rsidR="00995BD8" w:rsidRPr="009A494E">
        <w:rPr>
          <w:rFonts w:ascii="Times New Roman" w:hAnsi="Times New Roman" w:cs="Times New Roman"/>
          <w:sz w:val="24"/>
        </w:rPr>
        <w:t>[</w:t>
      </w:r>
      <w:r w:rsidR="00995BD8">
        <w:rPr>
          <w:rFonts w:ascii="Times New Roman" w:hAnsi="Times New Roman" w:cs="Times New Roman"/>
          <w:sz w:val="24"/>
        </w:rPr>
        <w:t>Гердер: 70</w:t>
      </w:r>
      <w:r w:rsidR="00995BD8" w:rsidRPr="009A494E">
        <w:rPr>
          <w:rFonts w:ascii="Times New Roman" w:hAnsi="Times New Roman" w:cs="Times New Roman"/>
          <w:sz w:val="24"/>
        </w:rPr>
        <w:t>]</w:t>
      </w:r>
      <w:r w:rsidRPr="00376B93">
        <w:rPr>
          <w:rFonts w:ascii="Times New Roman" w:hAnsi="Times New Roman" w:cs="Times New Roman"/>
          <w:sz w:val="24"/>
          <w:szCs w:val="24"/>
        </w:rPr>
        <w:t xml:space="preserve">. Гекзаметр Гомера, по мнению Гердера, представляет собой напев греческих народных романсов, а произведение Сапфо вполне можно спутать с песней о любви литовской девушки из народа. </w:t>
      </w:r>
    </w:p>
    <w:p w14:paraId="78A19C40" w14:textId="77777777" w:rsidR="00E727F7" w:rsidRDefault="00E727F7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022F22" w14:textId="610ADBDD" w:rsidR="00435FF3" w:rsidRPr="00376B93" w:rsidRDefault="00435FF3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B93">
        <w:rPr>
          <w:rFonts w:ascii="Times New Roman" w:hAnsi="Times New Roman" w:cs="Times New Roman"/>
          <w:sz w:val="24"/>
          <w:szCs w:val="24"/>
        </w:rPr>
        <w:t xml:space="preserve">Считая, что живая стихия народной поэзии сможет одухотворить современную литературу, внести в нее новые краски и вернуть утраченный смысл, Гердер призывает различные народы – немцев, англичан, французов – начать собирание народных песен. </w:t>
      </w:r>
    </w:p>
    <w:p w14:paraId="37DAEA2B" w14:textId="77777777" w:rsidR="00E727F7" w:rsidRDefault="00E727F7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7021F" w14:textId="0FA15298" w:rsidR="00435FF3" w:rsidRPr="00376B93" w:rsidRDefault="00435FF3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B93">
        <w:rPr>
          <w:rFonts w:ascii="Times New Roman" w:hAnsi="Times New Roman" w:cs="Times New Roman"/>
          <w:sz w:val="24"/>
          <w:szCs w:val="24"/>
        </w:rPr>
        <w:t>Важно, что, обращаясь с данным предложением к своим соотечественникам, Гердер прежде всего ставит в пример английских собирателей: «По сравнению с… Англией… Германия выделяется еще и тем, что оставляет в забвении лучшие умы своего прошлого и таким образом пренебрегает собственными богатствами»</w:t>
      </w:r>
      <w:r w:rsidR="00995BD8" w:rsidRPr="00995BD8">
        <w:rPr>
          <w:rFonts w:ascii="Times New Roman" w:hAnsi="Times New Roman" w:cs="Times New Roman"/>
          <w:sz w:val="24"/>
        </w:rPr>
        <w:t xml:space="preserve"> </w:t>
      </w:r>
      <w:r w:rsidR="00995BD8" w:rsidRPr="009A494E">
        <w:rPr>
          <w:rFonts w:ascii="Times New Roman" w:hAnsi="Times New Roman" w:cs="Times New Roman"/>
          <w:sz w:val="24"/>
        </w:rPr>
        <w:t>[</w:t>
      </w:r>
      <w:r w:rsidR="00995BD8">
        <w:rPr>
          <w:rFonts w:ascii="Times New Roman" w:hAnsi="Times New Roman" w:cs="Times New Roman"/>
          <w:sz w:val="24"/>
        </w:rPr>
        <w:t>Гердер: 77</w:t>
      </w:r>
      <w:r w:rsidR="00995BD8" w:rsidRPr="009A494E">
        <w:rPr>
          <w:rFonts w:ascii="Times New Roman" w:hAnsi="Times New Roman" w:cs="Times New Roman"/>
          <w:sz w:val="24"/>
        </w:rPr>
        <w:t>]</w:t>
      </w:r>
      <w:r w:rsidRPr="00376B93">
        <w:rPr>
          <w:rFonts w:ascii="Times New Roman" w:hAnsi="Times New Roman" w:cs="Times New Roman"/>
          <w:sz w:val="24"/>
          <w:szCs w:val="24"/>
        </w:rPr>
        <w:t>. Особ</w:t>
      </w:r>
      <w:r w:rsidR="00B02386">
        <w:rPr>
          <w:rFonts w:ascii="Times New Roman" w:hAnsi="Times New Roman" w:cs="Times New Roman"/>
          <w:sz w:val="24"/>
          <w:szCs w:val="24"/>
        </w:rPr>
        <w:t xml:space="preserve">ое </w:t>
      </w:r>
      <w:r w:rsidRPr="00376B93">
        <w:rPr>
          <w:rFonts w:ascii="Times New Roman" w:hAnsi="Times New Roman" w:cs="Times New Roman"/>
          <w:sz w:val="24"/>
          <w:szCs w:val="24"/>
        </w:rPr>
        <w:t xml:space="preserve">внимание Гердер уделяет сборнику Томаса Перси «Памятники старинной </w:t>
      </w:r>
      <w:r w:rsidRPr="00376B93">
        <w:rPr>
          <w:rFonts w:ascii="Times New Roman" w:hAnsi="Times New Roman" w:cs="Times New Roman"/>
          <w:sz w:val="24"/>
          <w:szCs w:val="24"/>
        </w:rPr>
        <w:lastRenderedPageBreak/>
        <w:t>английской поэзии» (1765). Именно на него опирался немецкий автор, создавая свою собственную антологию «Голоса народов в песнях» (1778–1779), содержащую различные образцы фольклора народов мира, в том числе английские народные произведения и работы тех английских авторов, которые, по мнению Гердера, близки к народу, а следовательно, и к подлинно «правильному» творчеству. Например, Чосер, Спенсер и Шекспир черпали из источников «народной веры», из «старых песен», которые и содержит сборник Перси.</w:t>
      </w:r>
    </w:p>
    <w:p w14:paraId="5AC19DC0" w14:textId="77777777" w:rsidR="00E727F7" w:rsidRDefault="00E727F7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791FC7" w14:textId="433E4FE5" w:rsidR="00435FF3" w:rsidRDefault="00435FF3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B93">
        <w:rPr>
          <w:rFonts w:ascii="Times New Roman" w:hAnsi="Times New Roman" w:cs="Times New Roman"/>
          <w:sz w:val="24"/>
          <w:szCs w:val="24"/>
        </w:rPr>
        <w:t>Рассуждая об истории немецкой литературы, Гердер отмечает, что, несмотря на сохранившиеся немецкие поучительные стишки, рассказы, пословицы, существует очень малое количество немецких народных песен. Помимо того, существующие не идут в сравнение с образцами английской народной поэзии: «Подлинная песня либо совсем заглохла, либо, если только не хочешь преподносить читателю сорняки и навоз, чересчур жалка и убога, чтобы стать наравне со сборником Перси»</w:t>
      </w:r>
      <w:r w:rsidR="00995BD8" w:rsidRPr="00995BD8">
        <w:rPr>
          <w:rFonts w:ascii="Times New Roman" w:hAnsi="Times New Roman" w:cs="Times New Roman"/>
          <w:sz w:val="24"/>
        </w:rPr>
        <w:t xml:space="preserve"> </w:t>
      </w:r>
      <w:r w:rsidR="00995BD8">
        <w:rPr>
          <w:rFonts w:ascii="Times New Roman" w:hAnsi="Times New Roman" w:cs="Times New Roman"/>
          <w:sz w:val="24"/>
        </w:rPr>
        <w:t>[Там же: 78</w:t>
      </w:r>
      <w:r w:rsidR="00995BD8" w:rsidRPr="009A494E">
        <w:rPr>
          <w:rFonts w:ascii="Times New Roman" w:hAnsi="Times New Roman" w:cs="Times New Roman"/>
          <w:sz w:val="24"/>
        </w:rPr>
        <w:t>]</w:t>
      </w:r>
      <w:r w:rsidRPr="00376B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Возможно, именно восхищение Гердера перед сборником Перси и явилось причиной того, что первая редакция антологии народных песен, сданная в печать под названием «Старинные народные песни» в 1773 году, содержала в основном, помимо немецких, именно английские песни и баллады, приведенные в оригинале и в переводе Гердера. </w:t>
      </w:r>
    </w:p>
    <w:p w14:paraId="7D2B3620" w14:textId="77777777" w:rsidR="00E727F7" w:rsidRDefault="00E727F7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C4D7D3" w14:textId="5F6C7F79" w:rsidR="00435FF3" w:rsidRDefault="00435FF3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Постепенно Гердер дорабатывал свой сборник, совершенствовал его. Вторая редакция вышла в 1778-1779 годах под названием «Народные песни</w:t>
      </w:r>
      <w:r w:rsidR="00127ED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Посмертное издание 1807 года получило название «Голоса народов в песнях» и предстало в значительно расширенном виде: сборник содержал французские, литовские, датские песни и т.д. Тем не менее Гердер вовсе не отказался от своих первоначальных предпочтений: по-прежнему значительная часть сборника содержала английские баллады, взятые из Перси, и отрывки из произведений Шекспира</w:t>
      </w:r>
      <w:r w:rsidR="006355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– по мнению Гердера, «близкого к народу» автора. </w:t>
      </w:r>
    </w:p>
    <w:p w14:paraId="3D8BB380" w14:textId="77777777" w:rsidR="00995BD8" w:rsidRDefault="00995BD8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4D47BE" w14:textId="77777777" w:rsidR="00995BD8" w:rsidRDefault="00995BD8" w:rsidP="00995BD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48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0C1E9F5" w14:textId="1D709BB8" w:rsidR="00995BD8" w:rsidRDefault="00995BD8" w:rsidP="00995BD8">
      <w:pPr>
        <w:pStyle w:val="a6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D8">
        <w:rPr>
          <w:rFonts w:ascii="Times New Roman" w:hAnsi="Times New Roman" w:cs="Times New Roman"/>
          <w:sz w:val="24"/>
          <w:szCs w:val="24"/>
        </w:rPr>
        <w:t xml:space="preserve">Гердер И.Г. О сходстве средневековой английской и немецкой поэзии и о прочем, отсюда следующем / Перевод Н. А. Сигал // Гердер И.Г. Избранные сочинения. Составитель В. M. Жирмунский. Переводы под редакцией В. М. Жирмунского и Н. А. Сигал. – М.-Л., 1959. </w:t>
      </w:r>
    </w:p>
    <w:p w14:paraId="1B06A065" w14:textId="5A41A214" w:rsidR="0064400E" w:rsidRPr="0064400E" w:rsidRDefault="0064400E" w:rsidP="00995BD8">
      <w:pPr>
        <w:pStyle w:val="a6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00E">
        <w:rPr>
          <w:rFonts w:ascii="Times New Roman" w:hAnsi="Times New Roman" w:cs="Times New Roman"/>
          <w:iCs/>
          <w:sz w:val="24"/>
          <w:szCs w:val="24"/>
        </w:rPr>
        <w:t xml:space="preserve">  Гердер И.Г. Извлечения из переписки об Оссиане и о песнях древних народов / Перевод Н. И. Бутовой // Гердер И.Г. Избранные сочинения. Составитель В. </w:t>
      </w:r>
      <w:r w:rsidRPr="0064400E">
        <w:rPr>
          <w:rFonts w:ascii="Times New Roman" w:hAnsi="Times New Roman" w:cs="Times New Roman"/>
          <w:iCs/>
          <w:sz w:val="24"/>
          <w:szCs w:val="24"/>
          <w:lang w:val="de-DE"/>
        </w:rPr>
        <w:t>M</w:t>
      </w:r>
      <w:r w:rsidRPr="0064400E">
        <w:rPr>
          <w:rFonts w:ascii="Times New Roman" w:hAnsi="Times New Roman" w:cs="Times New Roman"/>
          <w:iCs/>
          <w:sz w:val="24"/>
          <w:szCs w:val="24"/>
        </w:rPr>
        <w:t xml:space="preserve">. Жирмунский. Переводы под редакцией В. М. Жирмунского и Н. А. Сигал. – М.-Л., 1959. </w:t>
      </w:r>
    </w:p>
    <w:p w14:paraId="1DC4CB73" w14:textId="2C706EE4" w:rsidR="00995BD8" w:rsidRPr="00C96438" w:rsidRDefault="0064400E" w:rsidP="00C96438">
      <w:pPr>
        <w:pStyle w:val="a6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438">
        <w:rPr>
          <w:rFonts w:ascii="Times New Roman" w:hAnsi="Times New Roman" w:cs="Times New Roman"/>
          <w:sz w:val="24"/>
          <w:szCs w:val="24"/>
        </w:rPr>
        <w:t xml:space="preserve">Гердер И.Г. О народных песнях / Перевод Н. И. Бутовой // Гердер И.Г. Избранные сочинения. Составитель В. M. Жирмунский. Переводы под редакцией В. М. Жирмунского и Н. А. Сигал. – М.-Л., 1959. </w:t>
      </w:r>
    </w:p>
    <w:p w14:paraId="525629C0" w14:textId="584BDD74" w:rsidR="00995BD8" w:rsidRPr="0064400E" w:rsidRDefault="00995BD8" w:rsidP="00995BD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sectPr w:rsidR="00995BD8" w:rsidRPr="0064400E" w:rsidSect="002F4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E8B7" w14:textId="77777777" w:rsidR="002F4221" w:rsidRDefault="002F4221" w:rsidP="00435FF3">
      <w:pPr>
        <w:spacing w:after="0" w:line="240" w:lineRule="auto"/>
      </w:pPr>
      <w:r>
        <w:separator/>
      </w:r>
    </w:p>
  </w:endnote>
  <w:endnote w:type="continuationSeparator" w:id="0">
    <w:p w14:paraId="74051713" w14:textId="77777777" w:rsidR="002F4221" w:rsidRDefault="002F4221" w:rsidP="00435FF3">
      <w:pPr>
        <w:spacing w:after="0" w:line="240" w:lineRule="auto"/>
      </w:pPr>
      <w:r>
        <w:continuationSeparator/>
      </w:r>
    </w:p>
  </w:endnote>
  <w:endnote w:type="continuationNotice" w:id="1">
    <w:p w14:paraId="01A60537" w14:textId="77777777" w:rsidR="006F5C3B" w:rsidRDefault="006F5C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C3F3" w14:textId="77777777" w:rsidR="002F4221" w:rsidRDefault="002F4221" w:rsidP="00435FF3">
      <w:pPr>
        <w:spacing w:after="0" w:line="240" w:lineRule="auto"/>
      </w:pPr>
      <w:r>
        <w:separator/>
      </w:r>
    </w:p>
  </w:footnote>
  <w:footnote w:type="continuationSeparator" w:id="0">
    <w:p w14:paraId="3250FD6E" w14:textId="77777777" w:rsidR="002F4221" w:rsidRDefault="002F4221" w:rsidP="00435FF3">
      <w:pPr>
        <w:spacing w:after="0" w:line="240" w:lineRule="auto"/>
      </w:pPr>
      <w:r>
        <w:continuationSeparator/>
      </w:r>
    </w:p>
  </w:footnote>
  <w:footnote w:type="continuationNotice" w:id="1">
    <w:p w14:paraId="0E90A195" w14:textId="77777777" w:rsidR="006F5C3B" w:rsidRDefault="006F5C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6640"/>
    <w:multiLevelType w:val="hybridMultilevel"/>
    <w:tmpl w:val="274E3700"/>
    <w:lvl w:ilvl="0" w:tplc="7D8AB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555F8B"/>
    <w:multiLevelType w:val="hybridMultilevel"/>
    <w:tmpl w:val="4FD0438C"/>
    <w:lvl w:ilvl="0" w:tplc="D0480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C2216"/>
    <w:multiLevelType w:val="hybridMultilevel"/>
    <w:tmpl w:val="D284B5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7743752">
    <w:abstractNumId w:val="2"/>
  </w:num>
  <w:num w:numId="2" w16cid:durableId="1277173459">
    <w:abstractNumId w:val="1"/>
  </w:num>
  <w:num w:numId="3" w16cid:durableId="104178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FE9"/>
    <w:rsid w:val="0000026B"/>
    <w:rsid w:val="00056DDF"/>
    <w:rsid w:val="00074EFE"/>
    <w:rsid w:val="000C2307"/>
    <w:rsid w:val="000F6902"/>
    <w:rsid w:val="001069AB"/>
    <w:rsid w:val="00127ED7"/>
    <w:rsid w:val="00156033"/>
    <w:rsid w:val="00191274"/>
    <w:rsid w:val="00217A22"/>
    <w:rsid w:val="002F4221"/>
    <w:rsid w:val="00301B07"/>
    <w:rsid w:val="00306197"/>
    <w:rsid w:val="00306A0F"/>
    <w:rsid w:val="00395879"/>
    <w:rsid w:val="003B170C"/>
    <w:rsid w:val="003C4BC5"/>
    <w:rsid w:val="00421FD9"/>
    <w:rsid w:val="00435FF3"/>
    <w:rsid w:val="00460CD4"/>
    <w:rsid w:val="00514DEA"/>
    <w:rsid w:val="005824EB"/>
    <w:rsid w:val="005C08AE"/>
    <w:rsid w:val="0063557F"/>
    <w:rsid w:val="0064400E"/>
    <w:rsid w:val="0065459D"/>
    <w:rsid w:val="006F5C3B"/>
    <w:rsid w:val="00720822"/>
    <w:rsid w:val="0081552B"/>
    <w:rsid w:val="008253EF"/>
    <w:rsid w:val="00827FE9"/>
    <w:rsid w:val="00880CE2"/>
    <w:rsid w:val="00901630"/>
    <w:rsid w:val="0090313C"/>
    <w:rsid w:val="0090434F"/>
    <w:rsid w:val="00904D29"/>
    <w:rsid w:val="00941FDD"/>
    <w:rsid w:val="009672F8"/>
    <w:rsid w:val="00995BD8"/>
    <w:rsid w:val="00A4416D"/>
    <w:rsid w:val="00AC7F84"/>
    <w:rsid w:val="00AE028C"/>
    <w:rsid w:val="00B02386"/>
    <w:rsid w:val="00C6350D"/>
    <w:rsid w:val="00C96438"/>
    <w:rsid w:val="00D0221E"/>
    <w:rsid w:val="00D372D6"/>
    <w:rsid w:val="00D81F6B"/>
    <w:rsid w:val="00E00DA9"/>
    <w:rsid w:val="00E16445"/>
    <w:rsid w:val="00E470D0"/>
    <w:rsid w:val="00E727F7"/>
    <w:rsid w:val="00EC1225"/>
    <w:rsid w:val="00ED5DA1"/>
    <w:rsid w:val="00EF1B71"/>
    <w:rsid w:val="00F070D5"/>
    <w:rsid w:val="00F5542E"/>
    <w:rsid w:val="00F705E0"/>
    <w:rsid w:val="00FA6B50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BC92"/>
  <w15:docId w15:val="{BAD0ACDD-9D31-4E76-B9A9-146B7F81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F3"/>
  </w:style>
  <w:style w:type="paragraph" w:styleId="2">
    <w:name w:val="heading 2"/>
    <w:basedOn w:val="a"/>
    <w:next w:val="a"/>
    <w:link w:val="20"/>
    <w:uiPriority w:val="9"/>
    <w:unhideWhenUsed/>
    <w:qFormat/>
    <w:rsid w:val="00435F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5F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5FF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5FF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5FF3"/>
    <w:rPr>
      <w:vertAlign w:val="superscript"/>
    </w:rPr>
  </w:style>
  <w:style w:type="paragraph" w:styleId="a6">
    <w:name w:val="List Paragraph"/>
    <w:basedOn w:val="a"/>
    <w:uiPriority w:val="34"/>
    <w:qFormat/>
    <w:rsid w:val="00995BD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17A2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17A2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17A2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17A2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17A2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1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A22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372D6"/>
    <w:pPr>
      <w:spacing w:after="0" w:line="240" w:lineRule="auto"/>
    </w:pPr>
  </w:style>
  <w:style w:type="paragraph" w:styleId="af">
    <w:name w:val="header"/>
    <w:basedOn w:val="a"/>
    <w:link w:val="af0"/>
    <w:uiPriority w:val="99"/>
    <w:semiHidden/>
    <w:unhideWhenUsed/>
    <w:rsid w:val="006F5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F5C3B"/>
  </w:style>
  <w:style w:type="paragraph" w:styleId="af1">
    <w:name w:val="footer"/>
    <w:basedOn w:val="a"/>
    <w:link w:val="af2"/>
    <w:uiPriority w:val="99"/>
    <w:semiHidden/>
    <w:unhideWhenUsed/>
    <w:rsid w:val="006F5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F5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 Степанова</dc:creator>
  <cp:lastModifiedBy>Даша Степанова</cp:lastModifiedBy>
  <cp:revision>24</cp:revision>
  <dcterms:created xsi:type="dcterms:W3CDTF">2024-02-14T17:07:00Z</dcterms:created>
  <dcterms:modified xsi:type="dcterms:W3CDTF">2024-02-16T18:34:00Z</dcterms:modified>
</cp:coreProperties>
</file>