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EB749" w14:textId="370F3AA9" w:rsidR="00B9495F" w:rsidRDefault="00B9495F" w:rsidP="00B9495F">
      <w:pPr>
        <w:spacing w:line="240" w:lineRule="auto"/>
        <w:jc w:val="center"/>
        <w:rPr>
          <w:b/>
          <w:bCs/>
        </w:rPr>
      </w:pPr>
      <w:r w:rsidRPr="00F17A60">
        <w:rPr>
          <w:b/>
          <w:bCs/>
        </w:rPr>
        <w:t xml:space="preserve">Семантика </w:t>
      </w:r>
      <w:r>
        <w:rPr>
          <w:b/>
          <w:bCs/>
        </w:rPr>
        <w:t xml:space="preserve">ключевых </w:t>
      </w:r>
      <w:r w:rsidRPr="00F17A60">
        <w:rPr>
          <w:b/>
          <w:bCs/>
        </w:rPr>
        <w:t>мифологических образов</w:t>
      </w:r>
      <w:r>
        <w:rPr>
          <w:b/>
          <w:bCs/>
        </w:rPr>
        <w:t xml:space="preserve"> и мотивов в поэме «</w:t>
      </w:r>
      <w:proofErr w:type="spellStart"/>
      <w:r w:rsidRPr="00F17A60">
        <w:rPr>
          <w:b/>
          <w:bCs/>
        </w:rPr>
        <w:t>Cad</w:t>
      </w:r>
      <w:proofErr w:type="spellEnd"/>
      <w:r w:rsidRPr="00F17A60">
        <w:rPr>
          <w:b/>
          <w:bCs/>
        </w:rPr>
        <w:t xml:space="preserve"> </w:t>
      </w:r>
      <w:proofErr w:type="spellStart"/>
      <w:r w:rsidRPr="00F17A60">
        <w:rPr>
          <w:b/>
          <w:bCs/>
        </w:rPr>
        <w:t>Godeu</w:t>
      </w:r>
      <w:proofErr w:type="spellEnd"/>
      <w:r>
        <w:rPr>
          <w:b/>
          <w:bCs/>
        </w:rPr>
        <w:t>»</w:t>
      </w:r>
    </w:p>
    <w:p w14:paraId="14DA2C56" w14:textId="77777777" w:rsidR="00B9495F" w:rsidRDefault="00B9495F" w:rsidP="00B9495F">
      <w:pPr>
        <w:spacing w:line="240" w:lineRule="auto"/>
        <w:jc w:val="center"/>
      </w:pPr>
      <w:r>
        <w:t>Агапова Анна Александровна</w:t>
      </w:r>
    </w:p>
    <w:p w14:paraId="10E3974B" w14:textId="77777777" w:rsidR="00B9495F" w:rsidRDefault="00B9495F" w:rsidP="00B9495F">
      <w:pPr>
        <w:spacing w:line="240" w:lineRule="auto"/>
        <w:jc w:val="center"/>
      </w:pPr>
      <w:r>
        <w:t>Студентка Московского государственного университета имени М.В. Ломоносова, Москва, Россия</w:t>
      </w:r>
    </w:p>
    <w:p w14:paraId="062FC6A1" w14:textId="5E4A3544" w:rsidR="00B9495F" w:rsidRPr="003017A1" w:rsidRDefault="00B9495F" w:rsidP="00B9495F">
      <w:pPr>
        <w:spacing w:line="240" w:lineRule="auto"/>
        <w:ind w:firstLine="709"/>
        <w:jc w:val="both"/>
      </w:pPr>
      <w:r w:rsidRPr="00C94F41">
        <w:t>В качестве объекта исследования предлага</w:t>
      </w:r>
      <w:r>
        <w:t>ется</w:t>
      </w:r>
      <w:r w:rsidRPr="00C94F41">
        <w:t xml:space="preserve"> к рассмотрению текст</w:t>
      </w:r>
      <w:r>
        <w:t xml:space="preserve"> средневековой валлийской поэмы</w:t>
      </w:r>
      <w:r w:rsidRPr="00734D30">
        <w:t xml:space="preserve"> </w:t>
      </w:r>
      <w:r>
        <w:t>«</w:t>
      </w:r>
      <w:proofErr w:type="spellStart"/>
      <w:r w:rsidRPr="00734D30">
        <w:t>Cad</w:t>
      </w:r>
      <w:proofErr w:type="spellEnd"/>
      <w:r w:rsidRPr="00734D30">
        <w:t xml:space="preserve"> </w:t>
      </w:r>
      <w:proofErr w:type="spellStart"/>
      <w:r w:rsidRPr="00734D30">
        <w:t>Godeu</w:t>
      </w:r>
      <w:proofErr w:type="spellEnd"/>
      <w:r>
        <w:t>/</w:t>
      </w:r>
      <w:proofErr w:type="spellStart"/>
      <w:r w:rsidRPr="008B5274">
        <w:t>Kat</w:t>
      </w:r>
      <w:proofErr w:type="spellEnd"/>
      <w:r w:rsidRPr="008B5274">
        <w:t xml:space="preserve"> </w:t>
      </w:r>
      <w:proofErr w:type="spellStart"/>
      <w:r w:rsidRPr="008B5274">
        <w:t>Godeu</w:t>
      </w:r>
      <w:proofErr w:type="spellEnd"/>
      <w:r>
        <w:t xml:space="preserve">», входящий в состав «Книги </w:t>
      </w:r>
      <w:proofErr w:type="spellStart"/>
      <w:r>
        <w:t>Талиесина</w:t>
      </w:r>
      <w:proofErr w:type="spellEnd"/>
      <w:r>
        <w:t xml:space="preserve">» </w:t>
      </w:r>
      <w:r w:rsidRPr="00543557">
        <w:t>(</w:t>
      </w:r>
      <w:proofErr w:type="spellStart"/>
      <w:r w:rsidRPr="00543557">
        <w:t>Llyfr</w:t>
      </w:r>
      <w:proofErr w:type="spellEnd"/>
      <w:r w:rsidRPr="00543557">
        <w:t xml:space="preserve"> </w:t>
      </w:r>
      <w:proofErr w:type="spellStart"/>
      <w:r w:rsidRPr="00543557">
        <w:t>Taliesin</w:t>
      </w:r>
      <w:proofErr w:type="spellEnd"/>
      <w:r w:rsidRPr="00543557">
        <w:t>)</w:t>
      </w:r>
      <w:r>
        <w:t xml:space="preserve">. Перевод и датирование данного поэтического текста достаточно неоднозначны, однако языковые особенности поэмы отсылают к </w:t>
      </w:r>
      <w:r>
        <w:rPr>
          <w:lang w:val="en-GB"/>
        </w:rPr>
        <w:t>I</w:t>
      </w:r>
      <w:r w:rsidRPr="00825948">
        <w:t>X</w:t>
      </w:r>
      <w:r>
        <w:t xml:space="preserve"> </w:t>
      </w:r>
      <w:proofErr w:type="gramStart"/>
      <w:r>
        <w:t>веку, несмотря на то, что</w:t>
      </w:r>
      <w:proofErr w:type="gramEnd"/>
      <w:r>
        <w:t xml:space="preserve"> в самом тексте нет указаний и отсылок к каким-либо маркерам исторической действительности. </w:t>
      </w:r>
      <w:r w:rsidRPr="002760EF">
        <w:t xml:space="preserve">Сама рукопись была найдена в манускрипте XIV века и включается исследователями в состав «Книги </w:t>
      </w:r>
      <w:proofErr w:type="spellStart"/>
      <w:r w:rsidRPr="002760EF">
        <w:t>Талиесина</w:t>
      </w:r>
      <w:proofErr w:type="spellEnd"/>
      <w:r w:rsidRPr="002760EF">
        <w:t>».</w:t>
      </w:r>
      <w:r>
        <w:t xml:space="preserve"> Условный перевод поэмы – «Битва деревьев» недостаточно точен, так как лишен второго значимого смыслового подтекста: валлийское слово «</w:t>
      </w:r>
      <w:proofErr w:type="spellStart"/>
      <w:r w:rsidRPr="00CA2274">
        <w:rPr>
          <w:lang w:val="en-GB"/>
        </w:rPr>
        <w:t>godeu</w:t>
      </w:r>
      <w:proofErr w:type="spellEnd"/>
      <w:r>
        <w:t>/</w:t>
      </w:r>
      <w:proofErr w:type="spellStart"/>
      <w:r w:rsidRPr="00CA2274">
        <w:rPr>
          <w:lang w:val="en-GB"/>
        </w:rPr>
        <w:t>goddau</w:t>
      </w:r>
      <w:proofErr w:type="spellEnd"/>
      <w:r>
        <w:t xml:space="preserve">» может переводиться не только как «лесные деревья», но и как «намерение». Соответственно второй возможный перевод поэмы – «Битва намерений». </w:t>
      </w:r>
    </w:p>
    <w:p w14:paraId="71E3D2AC" w14:textId="77777777" w:rsidR="00B9495F" w:rsidRDefault="00B9495F" w:rsidP="00B9495F">
      <w:pPr>
        <w:spacing w:line="240" w:lineRule="auto"/>
        <w:ind w:firstLine="709"/>
        <w:jc w:val="both"/>
      </w:pPr>
      <w:r>
        <w:t xml:space="preserve">На всех структурных уровнях поэма «Битва деревьев» представляет собой многозначный и символичный текст. В основе поэмы сюжет о противостоянии двух мифологических героев: </w:t>
      </w:r>
      <w:proofErr w:type="spellStart"/>
      <w:r>
        <w:t>Арауна</w:t>
      </w:r>
      <w:proofErr w:type="spellEnd"/>
      <w:r>
        <w:t xml:space="preserve"> (</w:t>
      </w:r>
      <w:proofErr w:type="spellStart"/>
      <w:r w:rsidRPr="0082196B">
        <w:t>Arawn</w:t>
      </w:r>
      <w:proofErr w:type="spellEnd"/>
      <w:r>
        <w:t xml:space="preserve">), бога загробного царства </w:t>
      </w:r>
      <w:proofErr w:type="spellStart"/>
      <w:r>
        <w:t>Аннувна</w:t>
      </w:r>
      <w:proofErr w:type="spellEnd"/>
      <w:r>
        <w:t xml:space="preserve"> и </w:t>
      </w:r>
      <w:proofErr w:type="spellStart"/>
      <w:r>
        <w:t>Гвидиона</w:t>
      </w:r>
      <w:proofErr w:type="spellEnd"/>
      <w:r>
        <w:t xml:space="preserve"> (</w:t>
      </w:r>
      <w:proofErr w:type="spellStart"/>
      <w:r w:rsidRPr="0082196B">
        <w:t>Gwydion</w:t>
      </w:r>
      <w:proofErr w:type="spellEnd"/>
      <w:r>
        <w:t xml:space="preserve">), – весьма неоднозначного мифологического героя. Во многих валлийских легендах </w:t>
      </w:r>
      <w:proofErr w:type="spellStart"/>
      <w:r>
        <w:t>Гвидион</w:t>
      </w:r>
      <w:proofErr w:type="spellEnd"/>
      <w:r>
        <w:t xml:space="preserve"> несет в себе черты героя-трикстера. Отчасти это прослеживается и в исследуемом тексте поэмы. Противостояние героев вырастает из-за конфликта на почве похищения </w:t>
      </w:r>
      <w:proofErr w:type="spellStart"/>
      <w:r>
        <w:t>Гвидионом</w:t>
      </w:r>
      <w:proofErr w:type="spellEnd"/>
      <w:r>
        <w:t xml:space="preserve"> гончих и лани </w:t>
      </w:r>
      <w:proofErr w:type="spellStart"/>
      <w:r>
        <w:t>Арауна</w:t>
      </w:r>
      <w:proofErr w:type="spellEnd"/>
      <w:r>
        <w:t xml:space="preserve">. </w:t>
      </w:r>
      <w:proofErr w:type="spellStart"/>
      <w:r>
        <w:t>Гвидион</w:t>
      </w:r>
      <w:proofErr w:type="spellEnd"/>
      <w:r>
        <w:t xml:space="preserve"> оживляет деревья, призывая их восстать и принять его сторону в предстоящем сражении. Центральный образ поэмы – битва. В тексте поэмы сражение </w:t>
      </w:r>
      <w:proofErr w:type="spellStart"/>
      <w:r>
        <w:t>Гвидиона</w:t>
      </w:r>
      <w:proofErr w:type="spellEnd"/>
      <w:r>
        <w:t xml:space="preserve"> и </w:t>
      </w:r>
      <w:proofErr w:type="spellStart"/>
      <w:r>
        <w:t>Арауна</w:t>
      </w:r>
      <w:proofErr w:type="spellEnd"/>
      <w:r>
        <w:t xml:space="preserve"> представляет собой архетипический сюжет о вечной борьбе жизни и смерти, о противостоянии двух бытийных начал – «космического» и «хаотического». В поэму вплетаются еще три мифологических сюжета: история рождения коварной </w:t>
      </w:r>
      <w:proofErr w:type="spellStart"/>
      <w:r>
        <w:t>Блодейветт</w:t>
      </w:r>
      <w:proofErr w:type="spellEnd"/>
      <w:r>
        <w:t xml:space="preserve"> (</w:t>
      </w:r>
      <w:proofErr w:type="spellStart"/>
      <w:r w:rsidRPr="002045AF">
        <w:t>Blodeuwedd</w:t>
      </w:r>
      <w:proofErr w:type="spellEnd"/>
      <w:r>
        <w:t xml:space="preserve">), легенды об Артуре и сюжет о </w:t>
      </w:r>
      <w:proofErr w:type="spellStart"/>
      <w:r>
        <w:t>Талиесине</w:t>
      </w:r>
      <w:proofErr w:type="spellEnd"/>
      <w:r>
        <w:t>, который встроен в поэму по принципу двух структур: рамочной конструкции и «рассказа в рассказе».</w:t>
      </w:r>
    </w:p>
    <w:p w14:paraId="4C15F590" w14:textId="0AE9982B" w:rsidR="00B9495F" w:rsidRDefault="00B9495F" w:rsidP="00B9495F">
      <w:pPr>
        <w:spacing w:line="240" w:lineRule="auto"/>
        <w:ind w:firstLine="709"/>
        <w:jc w:val="both"/>
      </w:pPr>
      <w:r w:rsidRPr="00270CA4">
        <w:t>В предлагаемой работе</w:t>
      </w:r>
      <w:r>
        <w:t xml:space="preserve"> будут рассмотрены наиболее значимые для поэмы мифологические образы и структуры, их символика и художественные функции в рамках исследуемого текста. Каждый анализируемый образ и мотив выстраивается в определенную многозначную цепочку, становящуюся ключом к прочтению всего текста. Названный выше образ «битвы» напрямую связан с центральным для поэмы художественным мотивом «трансформаций» и «превращений», который в свою очередь сопрягается с </w:t>
      </w:r>
      <w:proofErr w:type="spellStart"/>
      <w:r>
        <w:t>бестиарным</w:t>
      </w:r>
      <w:proofErr w:type="spellEnd"/>
      <w:r>
        <w:t xml:space="preserve"> природным символизмом и растительным витальным началом. Указанное свойство</w:t>
      </w:r>
      <w:r w:rsidRPr="00160879">
        <w:t xml:space="preserve"> проявляется на двух </w:t>
      </w:r>
      <w:r>
        <w:t xml:space="preserve">различных </w:t>
      </w:r>
      <w:r w:rsidRPr="00160879">
        <w:t>сюжетных уровнях</w:t>
      </w:r>
      <w:r>
        <w:t xml:space="preserve"> поэтического текста: в истории чародея и барда </w:t>
      </w:r>
      <w:proofErr w:type="spellStart"/>
      <w:r>
        <w:t>Талиесина</w:t>
      </w:r>
      <w:proofErr w:type="spellEnd"/>
      <w:r>
        <w:t xml:space="preserve"> и упомянутого нами выше – </w:t>
      </w:r>
      <w:proofErr w:type="spellStart"/>
      <w:r>
        <w:t>Гвидиона</w:t>
      </w:r>
      <w:proofErr w:type="spellEnd"/>
      <w:r w:rsidRPr="00160879">
        <w:t>.</w:t>
      </w:r>
      <w:r>
        <w:t xml:space="preserve"> В кельтской мифологии п</w:t>
      </w:r>
      <w:r w:rsidRPr="00A14BD6">
        <w:t xml:space="preserve">рирода олицетворяет жизнь духа, сокрытого под растительной оболочкой. </w:t>
      </w:r>
      <w:r>
        <w:t xml:space="preserve">Суть познания мира заключается в сакральном знании </w:t>
      </w:r>
      <w:r w:rsidRPr="00A14BD6">
        <w:t>о связи всех живых существ, о цепочке жизней и перерождений</w:t>
      </w:r>
      <w:r>
        <w:t xml:space="preserve">. </w:t>
      </w:r>
      <w:r w:rsidRPr="0015094E">
        <w:t>Деревья</w:t>
      </w:r>
      <w:r>
        <w:t>,</w:t>
      </w:r>
      <w:r w:rsidRPr="0015094E">
        <w:t xml:space="preserve"> призываемые </w:t>
      </w:r>
      <w:proofErr w:type="spellStart"/>
      <w:r w:rsidRPr="0015094E">
        <w:t>Гвидионом</w:t>
      </w:r>
      <w:proofErr w:type="spellEnd"/>
      <w:r>
        <w:t>,</w:t>
      </w:r>
      <w:r w:rsidRPr="0015094E">
        <w:t xml:space="preserve"> оживают, насыщаются витальной энергией и встают в один ряд вместе с героем, как и в пространстве мифа, где растения, олицетворяющие годовой цикл и изменчивость природы, имеют антропоморфные черты. </w:t>
      </w:r>
      <w:proofErr w:type="spellStart"/>
      <w:r w:rsidRPr="0015094E">
        <w:t>Гвидион</w:t>
      </w:r>
      <w:proofErr w:type="spellEnd"/>
      <w:r w:rsidRPr="0015094E">
        <w:t xml:space="preserve"> же приобретает друидические черты, вдыхая жизнь в деревья через слово. </w:t>
      </w:r>
      <w:r w:rsidRPr="00AB458F">
        <w:t>Особый символизм природного мира важен</w:t>
      </w:r>
      <w:r>
        <w:t xml:space="preserve"> еще и потому, что</w:t>
      </w:r>
      <w:r w:rsidRPr="00AB458F">
        <w:t xml:space="preserve"> в тексте</w:t>
      </w:r>
      <w:r>
        <w:t xml:space="preserve"> поэмы</w:t>
      </w:r>
      <w:r w:rsidRPr="00AB458F">
        <w:t xml:space="preserve"> перечисляется </w:t>
      </w:r>
      <w:r>
        <w:t>конкретное количество</w:t>
      </w:r>
      <w:r w:rsidRPr="00AB458F">
        <w:t xml:space="preserve"> растений</w:t>
      </w:r>
      <w:r>
        <w:t xml:space="preserve"> – двадцать восемь, что соответствует кельтскому лунному календарю и соотносится с наименованиями в огамическом алфавите. Это позволяет провести прямую параллель между «природой» и «магией слова». Мы видим образную </w:t>
      </w:r>
      <w:r>
        <w:lastRenderedPageBreak/>
        <w:t xml:space="preserve">иллюстрацию того, как характерный мифологический признак получает развитие в поэме. В отношении </w:t>
      </w:r>
      <w:proofErr w:type="spellStart"/>
      <w:r>
        <w:t>Талиесина</w:t>
      </w:r>
      <w:proofErr w:type="spellEnd"/>
      <w:r>
        <w:t xml:space="preserve"> признак трансформации проявляется как на духовном, так и на физическом уровне. При этом, превращения связаны нет только с одушевлёнными, но и с неодушевленными «воплощениями». Маг сменяет «</w:t>
      </w:r>
      <w:r>
        <w:rPr>
          <w:lang w:val="en-GB"/>
        </w:rPr>
        <w:t>b</w:t>
      </w:r>
      <w:proofErr w:type="spellStart"/>
      <w:r w:rsidRPr="006B1B30">
        <w:t>um</w:t>
      </w:r>
      <w:proofErr w:type="spellEnd"/>
      <w:r w:rsidRPr="006B1B30">
        <w:t xml:space="preserve"> </w:t>
      </w:r>
      <w:proofErr w:type="spellStart"/>
      <w:r w:rsidRPr="006B1B30">
        <w:t>yn</w:t>
      </w:r>
      <w:proofErr w:type="spellEnd"/>
      <w:r w:rsidRPr="006B1B30">
        <w:t xml:space="preserve"> </w:t>
      </w:r>
      <w:proofErr w:type="spellStart"/>
      <w:r w:rsidRPr="006B1B30">
        <w:t>lliaws</w:t>
      </w:r>
      <w:proofErr w:type="spellEnd"/>
      <w:r w:rsidRPr="006B1B30">
        <w:t xml:space="preserve"> r</w:t>
      </w:r>
      <w:r w:rsidR="00B37626">
        <w:rPr>
          <w:lang w:val="en-GB"/>
        </w:rPr>
        <w:t>h</w:t>
      </w:r>
      <w:proofErr w:type="spellStart"/>
      <w:r w:rsidRPr="006B1B30">
        <w:t>ith</w:t>
      </w:r>
      <w:bookmarkStart w:id="0" w:name="_Hlk158474759"/>
      <w:proofErr w:type="spellEnd"/>
      <w:r>
        <w:t xml:space="preserve">» </w:t>
      </w:r>
      <w:r w:rsidRPr="002801D0">
        <w:t>[</w:t>
      </w:r>
      <w:proofErr w:type="spellStart"/>
      <w:r w:rsidR="00DC6E08" w:rsidRPr="00DC6E08">
        <w:t>Evans</w:t>
      </w:r>
      <w:proofErr w:type="spellEnd"/>
      <w:r>
        <w:t xml:space="preserve">: </w:t>
      </w:r>
      <w:r w:rsidR="00DC6E08" w:rsidRPr="00DC6E08">
        <w:t>26</w:t>
      </w:r>
      <w:r w:rsidRPr="002801D0">
        <w:t xml:space="preserve">] </w:t>
      </w:r>
      <w:bookmarkEnd w:id="0"/>
      <w:r>
        <w:t>– «множественность обличий/форм», путешествуя сквозь века и пространства, ожидая свершения «трех важнейших событий»: потопа, распятия и Суда, дабы наконец обрести покой в бесконечной цепи перерождений.</w:t>
      </w:r>
    </w:p>
    <w:p w14:paraId="12AC674C" w14:textId="03565AAC" w:rsidR="00B9495F" w:rsidRPr="00B9495F" w:rsidRDefault="00B9495F" w:rsidP="00B9495F">
      <w:pPr>
        <w:spacing w:line="240" w:lineRule="auto"/>
        <w:ind w:firstLine="709"/>
        <w:jc w:val="both"/>
      </w:pPr>
      <w:r w:rsidRPr="006D4408">
        <w:t xml:space="preserve">Следующий важный мотив для поэмы </w:t>
      </w:r>
      <w:r>
        <w:t>–</w:t>
      </w:r>
      <w:r w:rsidRPr="006D4408">
        <w:t xml:space="preserve"> мотив </w:t>
      </w:r>
      <w:proofErr w:type="spellStart"/>
      <w:r w:rsidRPr="006D4408">
        <w:t>гейса</w:t>
      </w:r>
      <w:proofErr w:type="spellEnd"/>
      <w:r>
        <w:t>, то есть словесного запрета, наделенного магической силой</w:t>
      </w:r>
      <w:r w:rsidRPr="006D4408">
        <w:t>.</w:t>
      </w:r>
      <w:r>
        <w:t xml:space="preserve"> В тексте это проявляется на уровне мифологической аллюзии на образы леди </w:t>
      </w:r>
      <w:proofErr w:type="spellStart"/>
      <w:r>
        <w:t>Ахрен</w:t>
      </w:r>
      <w:proofErr w:type="spellEnd"/>
      <w:r>
        <w:t xml:space="preserve"> (</w:t>
      </w:r>
      <w:proofErr w:type="spellStart"/>
      <w:r w:rsidRPr="00F24306">
        <w:t>Achren</w:t>
      </w:r>
      <w:proofErr w:type="spellEnd"/>
      <w:r>
        <w:t>) и Брана (</w:t>
      </w:r>
      <w:proofErr w:type="spellStart"/>
      <w:r w:rsidRPr="00F24306">
        <w:t>Bran</w:t>
      </w:r>
      <w:proofErr w:type="spellEnd"/>
      <w:r>
        <w:t xml:space="preserve">), до этого фигурировавших в рукописи </w:t>
      </w:r>
      <w:r>
        <w:rPr>
          <w:lang w:val="en-GB"/>
        </w:rPr>
        <w:t>XVII</w:t>
      </w:r>
      <w:r>
        <w:t>. Дева</w:t>
      </w:r>
      <w:r w:rsidRPr="0095731E">
        <w:t xml:space="preserve"> (</w:t>
      </w:r>
      <w:proofErr w:type="spellStart"/>
      <w:r w:rsidRPr="0095731E">
        <w:t>bun</w:t>
      </w:r>
      <w:proofErr w:type="spellEnd"/>
      <w:r w:rsidRPr="0095731E">
        <w:t>)</w:t>
      </w:r>
      <w:r>
        <w:t xml:space="preserve">, ведущая войско </w:t>
      </w:r>
      <w:proofErr w:type="spellStart"/>
      <w:r>
        <w:t>Гвидиона</w:t>
      </w:r>
      <w:proofErr w:type="spellEnd"/>
      <w:r>
        <w:t xml:space="preserve"> в бой и сражающая рукой псов </w:t>
      </w:r>
      <w:proofErr w:type="spellStart"/>
      <w:r>
        <w:t>Арауна</w:t>
      </w:r>
      <w:proofErr w:type="spellEnd"/>
      <w:r w:rsidRPr="00C226EC">
        <w:t xml:space="preserve"> </w:t>
      </w:r>
      <w:r>
        <w:t xml:space="preserve">– </w:t>
      </w:r>
      <w:proofErr w:type="spellStart"/>
      <w:r>
        <w:t>Ахрен</w:t>
      </w:r>
      <w:proofErr w:type="spellEnd"/>
      <w:r>
        <w:t xml:space="preserve">, ее имя истолковывается как «деревья». Сила магической армии </w:t>
      </w:r>
      <w:proofErr w:type="spellStart"/>
      <w:r>
        <w:t>Гвидиона</w:t>
      </w:r>
      <w:proofErr w:type="spellEnd"/>
      <w:r>
        <w:t xml:space="preserve"> связана с именем предводительницы, и если оно будет произнесено, то падет все войско. Но </w:t>
      </w:r>
      <w:proofErr w:type="spellStart"/>
      <w:r>
        <w:t>Гвидион</w:t>
      </w:r>
      <w:proofErr w:type="spellEnd"/>
      <w:r>
        <w:t xml:space="preserve"> опережает своего противника </w:t>
      </w:r>
      <w:proofErr w:type="spellStart"/>
      <w:r>
        <w:t>Арауна</w:t>
      </w:r>
      <w:proofErr w:type="spellEnd"/>
      <w:r>
        <w:t>, угадывая имя предводителя их воинства, Брана, по ветвям ольхи и побеждает в битве.</w:t>
      </w:r>
      <w:r w:rsidRPr="0066553E">
        <w:rPr>
          <w:i/>
          <w:iCs/>
        </w:rPr>
        <w:t xml:space="preserve"> </w:t>
      </w:r>
      <w:r w:rsidRPr="00034DB1">
        <w:t>Ассоциации Брана с ольхой связаны с более ранним пластом легенд, где имя Брана могло истолковываться и как ольха</w:t>
      </w:r>
      <w:r>
        <w:t>,</w:t>
      </w:r>
      <w:r w:rsidRPr="00034DB1">
        <w:t xml:space="preserve"> и как ворон.</w:t>
      </w:r>
      <w:r>
        <w:t xml:space="preserve"> Стремление сохранить тайну имени может быть объяснено как попытка оградить божество от инородного вмешательства. В противовес этому, желание раскрыть имя покровителя противника связана с попыткой «</w:t>
      </w:r>
      <w:proofErr w:type="spellStart"/>
      <w:r>
        <w:t>разбожествления</w:t>
      </w:r>
      <w:proofErr w:type="spellEnd"/>
      <w:r>
        <w:t>»</w:t>
      </w:r>
      <w:r>
        <w:rPr>
          <w:i/>
          <w:iCs/>
        </w:rPr>
        <w:t xml:space="preserve"> </w:t>
      </w:r>
      <w:r w:rsidRPr="002045AF">
        <w:t>и ментального пор</w:t>
      </w:r>
      <w:r>
        <w:t>а</w:t>
      </w:r>
      <w:r w:rsidRPr="002045AF">
        <w:t>жения</w:t>
      </w:r>
      <w:r>
        <w:t xml:space="preserve"> врага</w:t>
      </w:r>
      <w:r w:rsidRPr="00377709">
        <w:t>. В это</w:t>
      </w:r>
      <w:r>
        <w:t>м</w:t>
      </w:r>
      <w:r w:rsidRPr="00377709">
        <w:t xml:space="preserve"> ключе </w:t>
      </w:r>
      <w:r w:rsidRPr="00F93A20">
        <w:t xml:space="preserve">важной категорией для поэмы является </w:t>
      </w:r>
      <w:r>
        <w:t xml:space="preserve">переплетение языческой и христианской образности, </w:t>
      </w:r>
      <w:r w:rsidRPr="00F93A20">
        <w:t>столкновени</w:t>
      </w:r>
      <w:r>
        <w:t>е двух миров,</w:t>
      </w:r>
      <w:r w:rsidRPr="00F93A20">
        <w:t xml:space="preserve"> </w:t>
      </w:r>
      <w:r>
        <w:t xml:space="preserve">где </w:t>
      </w:r>
      <w:r w:rsidRPr="00377709">
        <w:t>миф, встроенный в поэму</w:t>
      </w:r>
      <w:r>
        <w:t>,</w:t>
      </w:r>
      <w:r w:rsidRPr="00377709">
        <w:t xml:space="preserve"> приобретает догматические богословские черты</w:t>
      </w:r>
      <w:r>
        <w:t xml:space="preserve">, – </w:t>
      </w:r>
      <w:r w:rsidRPr="00377709">
        <w:t>сражение становится</w:t>
      </w:r>
      <w:r w:rsidRPr="00F93A20">
        <w:t xml:space="preserve"> не просто интеллектуально</w:t>
      </w:r>
      <w:r>
        <w:t>й и магической</w:t>
      </w:r>
      <w:r w:rsidRPr="00F93A20">
        <w:t xml:space="preserve"> </w:t>
      </w:r>
      <w:r>
        <w:t>битвой, но</w:t>
      </w:r>
      <w:r w:rsidRPr="00377709">
        <w:t xml:space="preserve"> борьбой </w:t>
      </w:r>
      <w:r w:rsidRPr="00EE1995">
        <w:t xml:space="preserve">двух религиозных начал </w:t>
      </w:r>
      <w:r w:rsidRPr="00377709">
        <w:t xml:space="preserve">за господство </w:t>
      </w:r>
      <w:r>
        <w:t xml:space="preserve">единого, между «истинным» и «ложным», между </w:t>
      </w:r>
      <w:proofErr w:type="spellStart"/>
      <w:r>
        <w:t>Гвидионом</w:t>
      </w:r>
      <w:proofErr w:type="spellEnd"/>
      <w:r>
        <w:t xml:space="preserve"> и </w:t>
      </w:r>
      <w:proofErr w:type="spellStart"/>
      <w:r>
        <w:t>Арауном</w:t>
      </w:r>
      <w:proofErr w:type="spellEnd"/>
      <w:r>
        <w:t xml:space="preserve">. </w:t>
      </w:r>
      <w:proofErr w:type="spellStart"/>
      <w:r>
        <w:t>Гвидион</w:t>
      </w:r>
      <w:proofErr w:type="spellEnd"/>
      <w:r>
        <w:t>, одерживающий победу, выступает в поэме носителем христианского начала, прося помощи у Бога и</w:t>
      </w:r>
      <w:r w:rsidRPr="00F33705">
        <w:t xml:space="preserve"> </w:t>
      </w:r>
      <w:r>
        <w:t>«</w:t>
      </w:r>
      <w:r>
        <w:rPr>
          <w:lang w:val="en-GB"/>
        </w:rPr>
        <w:t>a</w:t>
      </w:r>
      <w:r w:rsidRPr="00F33705">
        <w:t xml:space="preserve"> </w:t>
      </w:r>
      <w:proofErr w:type="spellStart"/>
      <w:r w:rsidRPr="00F33705">
        <w:t>oreu</w:t>
      </w:r>
      <w:proofErr w:type="spellEnd"/>
      <w:r w:rsidRPr="00F33705">
        <w:t xml:space="preserve"> </w:t>
      </w:r>
      <w:r w:rsidR="00B37626">
        <w:rPr>
          <w:lang w:val="en-GB"/>
        </w:rPr>
        <w:t>W</w:t>
      </w:r>
      <w:r w:rsidRPr="00F33705">
        <w:t>y</w:t>
      </w:r>
      <w:r w:rsidR="00B37626">
        <w:rPr>
          <w:lang w:val="en-GB"/>
        </w:rPr>
        <w:t>d</w:t>
      </w:r>
      <w:proofErr w:type="spellStart"/>
      <w:r w:rsidRPr="00F33705">
        <w:t>ion</w:t>
      </w:r>
      <w:proofErr w:type="spellEnd"/>
      <w:r w:rsidRPr="00F33705">
        <w:t xml:space="preserve"> </w:t>
      </w:r>
      <w:r>
        <w:rPr>
          <w:lang w:val="en-GB"/>
        </w:rPr>
        <w:t>g</w:t>
      </w:r>
      <w:proofErr w:type="spellStart"/>
      <w:r w:rsidRPr="00F33705">
        <w:t>elwyssi</w:t>
      </w:r>
      <w:proofErr w:type="spellEnd"/>
      <w:r w:rsidR="00B37626">
        <w:rPr>
          <w:lang w:val="en-GB"/>
        </w:rPr>
        <w:t>d</w:t>
      </w:r>
      <w:r w:rsidRPr="00F33705">
        <w:t xml:space="preserve"> </w:t>
      </w:r>
      <w:proofErr w:type="spellStart"/>
      <w:r w:rsidRPr="00F33705">
        <w:t>ar</w:t>
      </w:r>
      <w:proofErr w:type="spellEnd"/>
      <w:r w:rsidRPr="00F33705">
        <w:t xml:space="preserve"> </w:t>
      </w:r>
      <w:proofErr w:type="spellStart"/>
      <w:r w:rsidRPr="00F33705">
        <w:t>ne</w:t>
      </w:r>
      <w:proofErr w:type="spellEnd"/>
      <w:r w:rsidR="00B37626">
        <w:rPr>
          <w:lang w:val="en-GB"/>
        </w:rPr>
        <w:t>vi</w:t>
      </w:r>
      <w:proofErr w:type="spellStart"/>
      <w:r w:rsidRPr="00F33705">
        <w:t>on</w:t>
      </w:r>
      <w:proofErr w:type="spellEnd"/>
      <w:r w:rsidRPr="00F33705">
        <w:t>» [</w:t>
      </w:r>
      <w:r w:rsidR="00FD22CD">
        <w:t>Там же</w:t>
      </w:r>
      <w:r w:rsidRPr="00F33705">
        <w:t xml:space="preserve">: </w:t>
      </w:r>
      <w:r w:rsidR="00DC6E08" w:rsidRPr="00DC6E08">
        <w:t>2</w:t>
      </w:r>
      <w:r>
        <w:t>8</w:t>
      </w:r>
      <w:r w:rsidRPr="00F33705">
        <w:t xml:space="preserve">] </w:t>
      </w:r>
      <w:r>
        <w:t>–</w:t>
      </w:r>
      <w:r w:rsidRPr="00F33705">
        <w:t xml:space="preserve"> </w:t>
      </w:r>
      <w:r>
        <w:t>«</w:t>
      </w:r>
      <w:r w:rsidRPr="00F33705">
        <w:t>творя молитву небесам</w:t>
      </w:r>
      <w:r>
        <w:t xml:space="preserve">» перед началом сражения. В этом контексте метаморфоза деревьев совершена не по воле языческих духов, но по воле божественных сил. Закономерно в этом ключе прослеживается падение бога </w:t>
      </w:r>
      <w:proofErr w:type="spellStart"/>
      <w:r>
        <w:t>Арауна</w:t>
      </w:r>
      <w:proofErr w:type="spellEnd"/>
      <w:r>
        <w:t>, символа языческого «темного» мира.</w:t>
      </w:r>
    </w:p>
    <w:p w14:paraId="513ABA83" w14:textId="77777777" w:rsidR="00B9495F" w:rsidRDefault="00B9495F" w:rsidP="00B9495F">
      <w:pPr>
        <w:spacing w:line="240" w:lineRule="auto"/>
        <w:ind w:firstLine="709"/>
        <w:jc w:val="both"/>
      </w:pPr>
      <w:r>
        <w:t>Литература</w:t>
      </w:r>
    </w:p>
    <w:p w14:paraId="55120F87" w14:textId="134DD058" w:rsidR="00B9495F" w:rsidRPr="00DC6E08" w:rsidRDefault="00FC3528" w:rsidP="00B9495F">
      <w:pPr>
        <w:pStyle w:val="a3"/>
        <w:numPr>
          <w:ilvl w:val="0"/>
          <w:numId w:val="1"/>
        </w:numPr>
        <w:spacing w:line="240" w:lineRule="auto"/>
        <w:jc w:val="both"/>
        <w:rPr>
          <w:lang w:val="sv-SE"/>
        </w:rPr>
      </w:pPr>
      <w:bookmarkStart w:id="1" w:name="_Hlk158657197"/>
      <w:r w:rsidRPr="00DC6E08">
        <w:rPr>
          <w:lang w:val="sv-SE"/>
        </w:rPr>
        <w:t>Evans</w:t>
      </w:r>
      <w:bookmarkEnd w:id="1"/>
      <w:r w:rsidRPr="00DC6E08">
        <w:rPr>
          <w:lang w:val="sv-SE"/>
        </w:rPr>
        <w:t xml:space="preserve"> J. </w:t>
      </w:r>
      <w:r w:rsidR="00804A63" w:rsidRPr="00804A63">
        <w:rPr>
          <w:lang w:val="sv-SE"/>
        </w:rPr>
        <w:t>Gwenogvryn</w:t>
      </w:r>
      <w:r w:rsidR="00804A63">
        <w:rPr>
          <w:lang w:val="sv-SE"/>
        </w:rPr>
        <w:t>.</w:t>
      </w:r>
      <w:r w:rsidR="00B9495F" w:rsidRPr="00DC6E08">
        <w:rPr>
          <w:lang w:val="sv-SE"/>
        </w:rPr>
        <w:t xml:space="preserve"> </w:t>
      </w:r>
      <w:r w:rsidR="00DD68EF" w:rsidRPr="00DD68EF">
        <w:rPr>
          <w:lang w:val="sv-SE"/>
        </w:rPr>
        <w:t>Llyvyr Taliesin</w:t>
      </w:r>
      <w:r w:rsidR="00B9495F" w:rsidRPr="00DC6E08">
        <w:rPr>
          <w:lang w:val="sv-SE"/>
        </w:rPr>
        <w:t xml:space="preserve">. </w:t>
      </w:r>
      <w:r w:rsidR="00DC6E08" w:rsidRPr="00DC6E08">
        <w:rPr>
          <w:lang w:val="sv-SE"/>
        </w:rPr>
        <w:t>Lla</w:t>
      </w:r>
      <w:r w:rsidR="00B37626">
        <w:rPr>
          <w:lang w:val="sv-SE"/>
        </w:rPr>
        <w:t>n</w:t>
      </w:r>
      <w:r w:rsidR="00DC6E08" w:rsidRPr="00DC6E08">
        <w:rPr>
          <w:lang w:val="sv-SE"/>
        </w:rPr>
        <w:t>bedrog</w:t>
      </w:r>
      <w:r w:rsidR="00B9495F" w:rsidRPr="00DC6E08">
        <w:rPr>
          <w:lang w:val="sv-SE"/>
        </w:rPr>
        <w:t>, 1</w:t>
      </w:r>
      <w:r w:rsidRPr="00DC6E08">
        <w:rPr>
          <w:lang w:val="sv-SE"/>
        </w:rPr>
        <w:t>915.</w:t>
      </w:r>
    </w:p>
    <w:p w14:paraId="55179B5E" w14:textId="77777777" w:rsidR="00EA6C8E" w:rsidRPr="00DC6E08" w:rsidRDefault="00EA6C8E">
      <w:pPr>
        <w:rPr>
          <w:lang w:val="sv-SE"/>
        </w:rPr>
      </w:pPr>
    </w:p>
    <w:sectPr w:rsidR="00EA6C8E" w:rsidRPr="00DC6E08" w:rsidSect="00F17A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71D4D"/>
    <w:multiLevelType w:val="hybridMultilevel"/>
    <w:tmpl w:val="5F64FDA0"/>
    <w:lvl w:ilvl="0" w:tplc="AD1E0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4F"/>
    <w:rsid w:val="00804A63"/>
    <w:rsid w:val="00A10324"/>
    <w:rsid w:val="00B0554F"/>
    <w:rsid w:val="00B37626"/>
    <w:rsid w:val="00B9495F"/>
    <w:rsid w:val="00D548FD"/>
    <w:rsid w:val="00DC6E08"/>
    <w:rsid w:val="00DD68EF"/>
    <w:rsid w:val="00EA6C8E"/>
    <w:rsid w:val="00FC3528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268"/>
  <w15:chartTrackingRefBased/>
  <w15:docId w15:val="{BEB75A7C-A420-4DAB-8A05-D8046BC4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Анна</dc:creator>
  <cp:keywords/>
  <dc:description/>
  <cp:lastModifiedBy>Агапова Анна</cp:lastModifiedBy>
  <cp:revision>8</cp:revision>
  <dcterms:created xsi:type="dcterms:W3CDTF">2024-02-12T12:48:00Z</dcterms:created>
  <dcterms:modified xsi:type="dcterms:W3CDTF">2024-02-12T16:41:00Z</dcterms:modified>
</cp:coreProperties>
</file>