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37B5" w14:textId="77777777" w:rsidR="004208BA" w:rsidRDefault="00DC0D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Непрерывность повествования У.М. Теккерея:</w:t>
      </w:r>
    </w:p>
    <w:p w14:paraId="6F87E0BC" w14:textId="5A8F7EAA" w:rsidR="004208BA" w:rsidRDefault="00DC0D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роман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Виргинцы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как продолжение романа «История Генри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Эсмонда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4AC57F29" w14:textId="77777777" w:rsidR="004208BA" w:rsidRDefault="004208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C3345" w14:textId="77777777" w:rsidR="004208BA" w:rsidRDefault="00DC0D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Трофименко Александра Сергеевна</w:t>
      </w:r>
    </w:p>
    <w:p w14:paraId="0A379CB6" w14:textId="4DFB15ED" w:rsidR="004208BA" w:rsidRDefault="00DC0D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Аспирантка Московского государственного университета имени М.В. Ломоносова,</w:t>
      </w:r>
    </w:p>
    <w:p w14:paraId="12839FE7" w14:textId="77777777" w:rsidR="004208BA" w:rsidRDefault="00DC0D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Россия</w:t>
      </w:r>
    </w:p>
    <w:p w14:paraId="5E9A13B8" w14:textId="77777777" w:rsidR="004208BA" w:rsidRDefault="004208BA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35987" w14:textId="77777777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У.М. Теккерей, (</w:t>
      </w:r>
      <w:r>
        <w:rPr>
          <w:rFonts w:ascii="Times New Roman" w:hAnsi="Times New Roman"/>
          <w:sz w:val="24"/>
          <w:szCs w:val="24"/>
          <w:lang w:val="en-US"/>
        </w:rPr>
        <w:t>Thackeray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William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Makepeace</w:t>
      </w:r>
      <w:r>
        <w:rPr>
          <w:rFonts w:ascii="Times New Roman" w:hAnsi="Times New Roman"/>
          <w:sz w:val="24"/>
          <w:szCs w:val="24"/>
        </w:rPr>
        <w:t xml:space="preserve">, 1811–1863) – виднейший представитель викторианской литературы. Роман «История Генри </w:t>
      </w:r>
      <w:proofErr w:type="spellStart"/>
      <w:r>
        <w:rPr>
          <w:rFonts w:ascii="Times New Roman" w:hAnsi="Times New Roman"/>
          <w:sz w:val="24"/>
          <w:szCs w:val="24"/>
        </w:rPr>
        <w:t>Эсмонда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History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Henry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Esmond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Esq</w:t>
      </w:r>
      <w:proofErr w:type="spellEnd"/>
      <w:r>
        <w:rPr>
          <w:rFonts w:ascii="Times New Roman" w:hAnsi="Times New Roman"/>
          <w:sz w:val="24"/>
          <w:szCs w:val="24"/>
        </w:rPr>
        <w:t>., 1852) считается одним из самых успешных произведений автора, в то время как «</w:t>
      </w:r>
      <w:proofErr w:type="spellStart"/>
      <w:r>
        <w:rPr>
          <w:rFonts w:ascii="Times New Roman" w:hAnsi="Times New Roman"/>
          <w:sz w:val="24"/>
          <w:szCs w:val="24"/>
        </w:rPr>
        <w:t>Виргинцы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Virginians</w:t>
      </w:r>
      <w:proofErr w:type="spellEnd"/>
      <w:r>
        <w:rPr>
          <w:rFonts w:ascii="Times New Roman" w:hAnsi="Times New Roman"/>
          <w:sz w:val="24"/>
          <w:szCs w:val="24"/>
        </w:rPr>
        <w:t xml:space="preserve">, 1857–59), роман, который повествует о жизни следующих поколений </w:t>
      </w:r>
      <w:proofErr w:type="spellStart"/>
      <w:r>
        <w:rPr>
          <w:rFonts w:ascii="Times New Roman" w:hAnsi="Times New Roman"/>
          <w:sz w:val="24"/>
          <w:szCs w:val="24"/>
        </w:rPr>
        <w:t>Эсмондов</w:t>
      </w:r>
      <w:proofErr w:type="spellEnd"/>
      <w:r>
        <w:rPr>
          <w:rFonts w:ascii="Times New Roman" w:hAnsi="Times New Roman"/>
          <w:sz w:val="24"/>
          <w:szCs w:val="24"/>
        </w:rPr>
        <w:t xml:space="preserve">, часто остается в тени как среди исследователей литературы, так и среди простых читателей.   </w:t>
      </w:r>
    </w:p>
    <w:p w14:paraId="2DBE6829" w14:textId="77777777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История создания «Виргинцев» начинается с небольшого предисловия к «Истории Генри </w:t>
      </w:r>
      <w:proofErr w:type="spellStart"/>
      <w:r>
        <w:rPr>
          <w:rFonts w:ascii="Times New Roman" w:hAnsi="Times New Roman"/>
          <w:sz w:val="24"/>
          <w:szCs w:val="24"/>
        </w:rPr>
        <w:t>Эсмонда</w:t>
      </w:r>
      <w:proofErr w:type="spellEnd"/>
      <w:r>
        <w:rPr>
          <w:rFonts w:ascii="Times New Roman" w:hAnsi="Times New Roman"/>
          <w:sz w:val="24"/>
          <w:szCs w:val="24"/>
        </w:rPr>
        <w:t xml:space="preserve">», представляющего собой рассказ дочери полковника о судьбе отца и остальных героев романа. Однако, по словам самого Теккерея, несколько страниц уже содержали в себе набросок будущего романа. В письме к Л. </w:t>
      </w:r>
      <w:proofErr w:type="spellStart"/>
      <w:r>
        <w:rPr>
          <w:rFonts w:ascii="Times New Roman" w:hAnsi="Times New Roman"/>
          <w:sz w:val="24"/>
          <w:szCs w:val="24"/>
        </w:rPr>
        <w:t>Бэкстеру</w:t>
      </w:r>
      <w:proofErr w:type="spellEnd"/>
      <w:r>
        <w:rPr>
          <w:rFonts w:ascii="Times New Roman" w:hAnsi="Times New Roman"/>
          <w:sz w:val="24"/>
          <w:szCs w:val="24"/>
        </w:rPr>
        <w:t xml:space="preserve"> писатель задается вопросом: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Интересно, выйдет ли что-нибудь в будущем из того предисловия и родится ли эта повесть когда-нибудь?» [Теккерей 1945: 216]. </w:t>
      </w:r>
    </w:p>
    <w:p w14:paraId="7CAEB7BF" w14:textId="77777777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Считается, что создание продолжения связано с желанием извлечь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практическую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выгоду из популярности предыдущего произведения, что может быть применимо к отдельным сиквелам. Однако связь между романами «История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и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Виргинцы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 представляется более глубокой, не ограничивающейся упоминанием уже известных имен, а проливающей свет на художественную манеру писателя и его отношение к истории. </w:t>
      </w:r>
    </w:p>
    <w:p w14:paraId="55CC05D5" w14:textId="27311A8D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Финал «Истории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играет ключевую роль при анализе произведения, продолжающего его. А-А. Талон и 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Флейшман, авторитетные исследователи, занимающееся творчеством Теккерея, предлагают разные трактовки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заключительных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глав романа. Для Талона Эсмонд в конце повествования находит свое место в историческом времени и придает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последнему</w:t>
      </w:r>
      <w:r w:rsidR="007F181C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определенный смысл: не</w:t>
      </w:r>
      <w:r>
        <w:rPr>
          <w:rFonts w:ascii="Times New Roman" w:hAnsi="Times New Roman"/>
          <w:sz w:val="24"/>
          <w:szCs w:val="24"/>
          <w:shd w:val="clear" w:color="auto" w:fill="FFFFFF"/>
        </w:rPr>
        <w:t>смотря на скептицизм, он остается убежденным в справедливости революции вигов и даже питает некоторую надежду на то, что в Америке будут продолжены их идеи. [Талон 1962: 149]. Флейшман считает, что в конце романа Генри Эсмонд приходит к противоположному выводу: пройдя тяжелые испытания, возложенные на него историческим временем, он находит идеал жизни вне «большой» истории. [Флейшман 1971: 142]. Обе трактовки предполагают разрешение конфликта, что создает значительные проблемы для интерпретации «Виргинцев»:</w:t>
      </w:r>
      <w:r w:rsidR="002C3309">
        <w:rPr>
          <w:rFonts w:ascii="Times New Roman" w:hAnsi="Times New Roman"/>
          <w:sz w:val="24"/>
          <w:szCs w:val="24"/>
          <w:shd w:val="clear" w:color="auto" w:fill="FFFFFF"/>
        </w:rPr>
        <w:t xml:space="preserve"> восстановленные черновики писателя демонстрируют его сомнения в том, как начать продолжение столь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идеально заверше</w:t>
      </w:r>
      <w:r w:rsidR="002C3309">
        <w:rPr>
          <w:rFonts w:ascii="Times New Roman" w:hAnsi="Times New Roman"/>
          <w:sz w:val="24"/>
          <w:szCs w:val="24"/>
          <w:shd w:val="clear" w:color="auto" w:fill="FFFFFF"/>
        </w:rPr>
        <w:t>нной истории и связать их между собой?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F08A881" w14:textId="1BDBB37B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Роман открывается высадкой Гарри Уорингтона, внука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 Бристоле и его прибытием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Каслвуд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и только затем читатель узнает о жизни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Виргинии, знакомится с двумя братьями, различия между которыми составят основу </w:t>
      </w:r>
      <w:r w:rsidR="00E24C47">
        <w:rPr>
          <w:rFonts w:ascii="Times New Roman" w:hAnsi="Times New Roman"/>
          <w:sz w:val="24"/>
          <w:szCs w:val="24"/>
          <w:shd w:val="clear" w:color="auto" w:fill="FFFFFF"/>
        </w:rPr>
        <w:t>будущего конфликта романа, и с Мадам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Эсмонд, построившей свое маленькое королевство на берегах Потомака. Примечательно, что Теккерей выбирает не хронологическое описание: выбор «английского» начала знаменует разрыв с предыдущим героем, предлагая нового персонажа, прошлое которого должно быть принято, по крайней мере, на данный момент как чистый лист, на котором Теккерей мог писать по своему усмотрению. [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Харден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1974: 222]</w:t>
      </w:r>
    </w:p>
    <w:p w14:paraId="5A351475" w14:textId="55C649BE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Хотя Гарри и кажется новым персонажем, он быстро погружается в историю своей семьи. Старик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Локвуд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принимает его за полковника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а сам Гарри, кажется, «знает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все закоулки замка, словно родился здесь». [Теккерей 1971: 10] Так же по мере развития сюжета, когда читатель ближе знакомится с юношей, растет сходство Гарри с другим известным героем из</w:t>
      </w:r>
      <w:r w:rsidR="008D3DD6">
        <w:rPr>
          <w:rFonts w:ascii="Times New Roman" w:hAnsi="Times New Roman"/>
          <w:sz w:val="24"/>
          <w:szCs w:val="24"/>
          <w:shd w:val="clear" w:color="auto" w:fill="FFFFFF"/>
        </w:rPr>
        <w:t xml:space="preserve"> предыдущего романа. По словам М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адам Эсмонд,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Фрэнсис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лорд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Каслвуд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был «прекрасным высоким мускулистым животным», «храбрым и благородным, но изможденным и неопределенно глупым» 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обладал качествами, которые так ценит в Гарри госпожа Бернштейн. [Теккерей 1971: 8] Кроме того, начало романа совпадает с началом истории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перед нами такой же мальчик, который приветствует новых лорда и леди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Каслвуд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15EC42A" w14:textId="16E388EF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Второй брат, Джордж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Уорингтон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F181C">
        <w:rPr>
          <w:rFonts w:ascii="Times New Roman" w:hAnsi="Times New Roman"/>
          <w:sz w:val="24"/>
          <w:szCs w:val="24"/>
          <w:shd w:val="clear" w:color="auto" w:fill="FFFFFF"/>
        </w:rPr>
        <w:t>воскресающий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во второй части романа, как внешне, так и по характеру является воплощением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Он так же, как и дедушка, отличается умом, проницательностью и склонностью к литературе. Там, где его младший брат весел и полон энтузиазма, он неразговорчив, угрюм и меланхолично погружен в свои мысли. Именно ему Теккерей доверяет повествование в финальной главе романа, используя прием автобиографического письма в историческом повествовании, знакомый читателю еще по предыдущему произведению.</w:t>
      </w:r>
    </w:p>
    <w:p w14:paraId="6B985C2B" w14:textId="3208EC27" w:rsidR="004208BA" w:rsidRDefault="00DC0D73" w:rsidP="00E24C4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Так, Теккерей неявно утверждает зависимость «Виргинцев» от рассказа Генри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Писатель в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Виргинцах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пересматривает концепцию истории и ее влияния на отдельного человека, подвергая проверке обоснованность выводов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 полковника </w:t>
      </w:r>
      <w:proofErr w:type="spellStart"/>
      <w:r w:rsidR="00A03CA9">
        <w:rPr>
          <w:rFonts w:ascii="Times New Roman" w:hAnsi="Times New Roman"/>
          <w:sz w:val="24"/>
          <w:szCs w:val="24"/>
          <w:shd w:val="clear" w:color="auto" w:fill="FFFFFF"/>
        </w:rPr>
        <w:t>Эсмонда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Ни Гарри, ни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Джорж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Уорингтон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не являются полноценными героями романа</w:t>
      </w:r>
      <w: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—сюжетообразующим элементом становится контраст между характерами юношей и их выбором. Оказываясь по разные стороны баррикад, они не разрывают семейных уз, а старший из братьев даже отказывается принимать участие в военных действиях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Повествование делает полный круг: </w:t>
      </w:r>
      <w:r w:rsidR="00432F56">
        <w:rPr>
          <w:rFonts w:ascii="Times New Roman" w:hAnsi="Times New Roman"/>
          <w:sz w:val="24"/>
          <w:szCs w:val="24"/>
          <w:shd w:val="clear" w:color="auto" w:fill="FFFFFF"/>
        </w:rPr>
        <w:t xml:space="preserve">Джордж </w:t>
      </w:r>
      <w:proofErr w:type="spellStart"/>
      <w:r w:rsidR="00432F56">
        <w:rPr>
          <w:rFonts w:ascii="Times New Roman" w:hAnsi="Times New Roman"/>
          <w:sz w:val="24"/>
          <w:szCs w:val="24"/>
          <w:shd w:val="clear" w:color="auto" w:fill="FFFFFF"/>
        </w:rPr>
        <w:t>Уорингтон</w:t>
      </w:r>
      <w:proofErr w:type="spellEnd"/>
      <w:r w:rsidR="00432F56">
        <w:rPr>
          <w:rFonts w:ascii="Times New Roman" w:hAnsi="Times New Roman"/>
          <w:sz w:val="24"/>
          <w:szCs w:val="24"/>
          <w:shd w:val="clear" w:color="auto" w:fill="FFFFFF"/>
        </w:rPr>
        <w:t xml:space="preserve">, словно повторяя за Генри </w:t>
      </w:r>
      <w:proofErr w:type="spellStart"/>
      <w:r w:rsidR="00432F56">
        <w:rPr>
          <w:rFonts w:ascii="Times New Roman" w:hAnsi="Times New Roman"/>
          <w:sz w:val="24"/>
          <w:szCs w:val="24"/>
          <w:shd w:val="clear" w:color="auto" w:fill="FFFFFF"/>
        </w:rPr>
        <w:t>Эсмондом</w:t>
      </w:r>
      <w:proofErr w:type="spellEnd"/>
      <w:r w:rsidR="00432F56">
        <w:rPr>
          <w:rFonts w:ascii="Times New Roman" w:hAnsi="Times New Roman"/>
          <w:sz w:val="24"/>
          <w:szCs w:val="24"/>
          <w:shd w:val="clear" w:color="auto" w:fill="FFFFFF"/>
        </w:rPr>
        <w:t>, в финале романа отстраняется от великой истории и предстает</w:t>
      </w:r>
      <w:r w:rsidR="007F181C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 w:rsidR="00432F56">
        <w:rPr>
          <w:rFonts w:ascii="Times New Roman" w:hAnsi="Times New Roman"/>
          <w:sz w:val="24"/>
          <w:szCs w:val="24"/>
          <w:shd w:val="clear" w:color="auto" w:fill="FFFFFF"/>
        </w:rPr>
        <w:t xml:space="preserve"> качестве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 ее</w:t>
      </w:r>
      <w:r w:rsidR="00432F56">
        <w:rPr>
          <w:rFonts w:ascii="Times New Roman" w:hAnsi="Times New Roman"/>
          <w:sz w:val="24"/>
          <w:szCs w:val="24"/>
          <w:shd w:val="clear" w:color="auto" w:fill="FFFFFF"/>
        </w:rPr>
        <w:t xml:space="preserve"> пассивного созерцателя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432F56">
        <w:rPr>
          <w:rFonts w:ascii="Times New Roman" w:hAnsi="Times New Roman"/>
          <w:sz w:val="24"/>
          <w:szCs w:val="24"/>
          <w:shd w:val="clear" w:color="auto" w:fill="FFFFFF"/>
        </w:rPr>
        <w:t>В очередной раз в творчестве Теккерея описание грандиозных исторических событий таких, как Война за независимость США, оказывается лишь фоном для раскрытия человеческих судеб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32F56">
        <w:rPr>
          <w:rFonts w:ascii="Times New Roman" w:hAnsi="Times New Roman"/>
          <w:sz w:val="24"/>
          <w:szCs w:val="24"/>
          <w:shd w:val="clear" w:color="auto" w:fill="FFFFFF"/>
        </w:rPr>
        <w:t>поводом для рефлекси</w:t>
      </w:r>
      <w:r w:rsidR="00A03CA9">
        <w:rPr>
          <w:rFonts w:ascii="Times New Roman" w:hAnsi="Times New Roman"/>
          <w:sz w:val="24"/>
          <w:szCs w:val="24"/>
          <w:shd w:val="clear" w:color="auto" w:fill="FFFFFF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</w:p>
    <w:p w14:paraId="4F14C073" w14:textId="77777777" w:rsidR="004208BA" w:rsidRDefault="004208B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27EC18" w14:textId="77777777" w:rsidR="004208BA" w:rsidRDefault="00DC0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Литература</w:t>
      </w:r>
    </w:p>
    <w:p w14:paraId="18993946" w14:textId="77777777" w:rsidR="004208BA" w:rsidRDefault="00DC0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Теккерей У.М. Ярмарка тщеславия: пер. с англ. И. Гуровой // Собрание сочинений в 12 т. / Под общ. ред. A.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Аникста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Лорие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М. Урнова. Т. 10. М.: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Худож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лит., 1979.</w:t>
      </w:r>
    </w:p>
    <w:p w14:paraId="49370321" w14:textId="77777777" w:rsidR="004208BA" w:rsidRDefault="00DC0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Fleishman A. The English Historical Novel. W. Scott to V. Woolf. Baltimore: Johns Hopkins Press, 1971.</w:t>
      </w:r>
    </w:p>
    <w:p w14:paraId="5E7FD484" w14:textId="77777777" w:rsidR="004208BA" w:rsidRDefault="00DC0D7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Harden E.F. The Growth of The Virginians as a Serial Novel //</w:t>
      </w:r>
      <w:r>
        <w:rPr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Costerus. № 2. 1974. P.217–266.</w:t>
      </w:r>
    </w:p>
    <w:p w14:paraId="6908A963" w14:textId="77777777" w:rsidR="004208BA" w:rsidRDefault="00DC0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Talon H.A. Time and Memory in Thackeray's “Henry Esmond” // Review of English studies. Vol. XIII. 1962. P.147–156.</w:t>
      </w:r>
    </w:p>
    <w:p w14:paraId="0C572837" w14:textId="77777777" w:rsidR="004208BA" w:rsidRDefault="00DC0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Thackeray W.M. The Letters and Private Papers in 4 vol. / Ed. by G.N. Ray. Cambridge: Harvard UP. 1945–1946.</w:t>
      </w:r>
    </w:p>
    <w:p w14:paraId="06AE7304" w14:textId="77777777" w:rsidR="004208BA" w:rsidRDefault="004208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D7F1A4C" w14:textId="77777777" w:rsidR="004208BA" w:rsidRDefault="004208B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020B824" w14:textId="77777777" w:rsidR="004208BA" w:rsidRDefault="004208BA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2451186" w14:textId="77777777" w:rsidR="004208BA" w:rsidRDefault="004208BA">
      <w:pPr>
        <w:jc w:val="center"/>
      </w:pPr>
    </w:p>
    <w:sectPr w:rsidR="004208B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0FCC9" w14:textId="77777777" w:rsidR="00504126" w:rsidRDefault="00504126">
      <w:pPr>
        <w:spacing w:after="0" w:line="240" w:lineRule="auto"/>
      </w:pPr>
      <w:r>
        <w:separator/>
      </w:r>
    </w:p>
  </w:endnote>
  <w:endnote w:type="continuationSeparator" w:id="0">
    <w:p w14:paraId="34ABCE26" w14:textId="77777777" w:rsidR="00504126" w:rsidRDefault="0050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V Boli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9F2A" w14:textId="77777777" w:rsidR="004208BA" w:rsidRDefault="004208B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126C1" w14:textId="77777777" w:rsidR="00504126" w:rsidRDefault="00504126">
      <w:pPr>
        <w:spacing w:after="0" w:line="240" w:lineRule="auto"/>
      </w:pPr>
      <w:r>
        <w:separator/>
      </w:r>
    </w:p>
  </w:footnote>
  <w:footnote w:type="continuationSeparator" w:id="0">
    <w:p w14:paraId="23059C9A" w14:textId="77777777" w:rsidR="00504126" w:rsidRDefault="0050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5497" w14:textId="77777777" w:rsidR="004208BA" w:rsidRDefault="004208B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BA"/>
    <w:rsid w:val="00055489"/>
    <w:rsid w:val="000A1592"/>
    <w:rsid w:val="001206EF"/>
    <w:rsid w:val="002C3309"/>
    <w:rsid w:val="004208BA"/>
    <w:rsid w:val="00432F56"/>
    <w:rsid w:val="00504126"/>
    <w:rsid w:val="007F03EF"/>
    <w:rsid w:val="007F181C"/>
    <w:rsid w:val="008D3DD6"/>
    <w:rsid w:val="00A03CA9"/>
    <w:rsid w:val="00C36D2F"/>
    <w:rsid w:val="00C90069"/>
    <w:rsid w:val="00DC0D73"/>
    <w:rsid w:val="00E24C47"/>
    <w:rsid w:val="00F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74E50"/>
  <w15:docId w15:val="{2A55D28E-8562-47BD-A602-4D77524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a5">
    <w:name w:val="По умолчанию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a6">
    <w:name w:val="footnote tex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Arial Unicode MS"/>
      <w:color w:val="000000"/>
      <w:u w:color="000000"/>
      <w:bdr w:val="nil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Pr>
      <w:rFonts w:ascii="Calibri" w:hAnsi="Calibri" w:cs="Arial Unicode MS"/>
      <w:color w:val="000000"/>
      <w:u w:color="000000"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A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A159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5219</Characters>
  <Application>Microsoft Office Word</Application>
  <DocSecurity>0</DocSecurity>
  <Lines>91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Трофименко</dc:creator>
  <cp:keywords/>
  <dc:description/>
  <cp:lastModifiedBy>Иван Трофименко</cp:lastModifiedBy>
  <cp:revision>3</cp:revision>
  <dcterms:created xsi:type="dcterms:W3CDTF">2024-02-15T10:51:00Z</dcterms:created>
  <dcterms:modified xsi:type="dcterms:W3CDTF">2024-02-15T10:52:00Z</dcterms:modified>
</cp:coreProperties>
</file>