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5D35" w14:textId="77777777" w:rsidR="006847A3" w:rsidRDefault="00DA44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410A3E8" w14:textId="77777777" w:rsidR="006847A3" w:rsidRDefault="00DA4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Дружба-соперничество Г.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Хауптманна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и Т. Манна в творчестве и переписке</w:t>
      </w:r>
    </w:p>
    <w:p w14:paraId="7D6CCA2D" w14:textId="77777777" w:rsidR="006847A3" w:rsidRDefault="006847A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51952AD0" w14:textId="77777777" w:rsidR="006847A3" w:rsidRDefault="00DA44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Вороновский Александр Александрович, Резник Людмила Викторовна</w:t>
      </w:r>
    </w:p>
    <w:p w14:paraId="6298612D" w14:textId="77777777" w:rsidR="006847A3" w:rsidRDefault="00DA440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Аспиранты </w:t>
      </w:r>
    </w:p>
    <w:p w14:paraId="0AD4DF9B" w14:textId="77777777" w:rsidR="006847A3" w:rsidRDefault="00DA440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C2D2E"/>
          <w:kern w:val="2"/>
          <w:sz w:val="24"/>
          <w:szCs w:val="24"/>
          <w:u w:color="2C2D2E"/>
        </w:rPr>
      </w:pPr>
      <w:r>
        <w:rPr>
          <w:rFonts w:ascii="Times New Roman" w:hAnsi="Times New Roman"/>
          <w:color w:val="2C2D2E"/>
          <w:kern w:val="2"/>
          <w:sz w:val="24"/>
          <w:szCs w:val="24"/>
          <w:u w:color="2C2D2E"/>
        </w:rPr>
        <w:t>Московского государственного университета имени М.В. Ломоносова</w:t>
      </w:r>
    </w:p>
    <w:p w14:paraId="2392F223" w14:textId="77777777" w:rsidR="006847A3" w:rsidRDefault="00DA440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2C2D2E"/>
          <w:kern w:val="2"/>
          <w:sz w:val="24"/>
          <w:szCs w:val="24"/>
          <w:u w:color="2C2D2E"/>
        </w:rPr>
      </w:pPr>
      <w:r>
        <w:rPr>
          <w:rFonts w:ascii="Times New Roman" w:hAnsi="Times New Roman"/>
          <w:color w:val="2C2D2E"/>
          <w:kern w:val="2"/>
          <w:sz w:val="24"/>
          <w:szCs w:val="24"/>
          <w:u w:color="2C2D2E"/>
        </w:rPr>
        <w:t>Москва, Россия</w:t>
      </w:r>
    </w:p>
    <w:p w14:paraId="575FDE5D" w14:textId="77777777" w:rsidR="006847A3" w:rsidRDefault="006847A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E271BA" w14:textId="77777777" w:rsidR="006847A3" w:rsidRDefault="00DA4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История сложных взаимоотношений (дружбы-соперничества) двух немецких писателей, Г. </w:t>
      </w:r>
      <w:proofErr w:type="spellStart"/>
      <w:r>
        <w:rPr>
          <w:rFonts w:ascii="Times New Roman" w:hAnsi="Times New Roman"/>
          <w:sz w:val="24"/>
          <w:szCs w:val="24"/>
        </w:rPr>
        <w:t>Хауптманна</w:t>
      </w:r>
      <w:proofErr w:type="spellEnd"/>
      <w:r>
        <w:rPr>
          <w:rFonts w:ascii="Times New Roman" w:hAnsi="Times New Roman"/>
          <w:sz w:val="24"/>
          <w:szCs w:val="24"/>
        </w:rPr>
        <w:t xml:space="preserve"> и Т. Манна, на протяжении их долгой литературной жизни отразилась как в их художественном творчестве, так и в переписке. Первая встреча Томаса Манна, которому было 28 лет, и </w:t>
      </w:r>
      <w:proofErr w:type="spellStart"/>
      <w:r>
        <w:rPr>
          <w:rFonts w:ascii="Times New Roman" w:hAnsi="Times New Roman"/>
          <w:sz w:val="24"/>
          <w:szCs w:val="24"/>
        </w:rPr>
        <w:t>Герхарта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Хауптманна</w:t>
      </w:r>
      <w:proofErr w:type="spellEnd"/>
      <w:r>
        <w:rPr>
          <w:rFonts w:ascii="Times New Roman" w:hAnsi="Times New Roman"/>
          <w:sz w:val="24"/>
          <w:szCs w:val="24"/>
        </w:rPr>
        <w:t>, который был на 13 лет старше, произошла в 1903 г. у их общего издателя С. Фишера. Писатель, опубликовавший ранее «</w:t>
      </w:r>
      <w:proofErr w:type="spellStart"/>
      <w:r>
        <w:rPr>
          <w:rFonts w:ascii="Times New Roman" w:hAnsi="Times New Roman"/>
          <w:sz w:val="24"/>
          <w:szCs w:val="24"/>
        </w:rPr>
        <w:t>Будденброков</w:t>
      </w:r>
      <w:proofErr w:type="spellEnd"/>
      <w:r>
        <w:rPr>
          <w:rFonts w:ascii="Times New Roman" w:hAnsi="Times New Roman"/>
          <w:sz w:val="24"/>
          <w:szCs w:val="24"/>
        </w:rPr>
        <w:t>» (</w:t>
      </w:r>
      <w:proofErr w:type="spellStart"/>
      <w:r>
        <w:rPr>
          <w:rFonts w:ascii="Times New Roman" w:hAnsi="Times New Roman"/>
          <w:sz w:val="24"/>
          <w:szCs w:val="24"/>
        </w:rPr>
        <w:t>Buddenbrooks</w:t>
      </w:r>
      <w:proofErr w:type="spellEnd"/>
      <w:r>
        <w:rPr>
          <w:rFonts w:ascii="Times New Roman" w:hAnsi="Times New Roman"/>
          <w:sz w:val="24"/>
          <w:szCs w:val="24"/>
        </w:rPr>
        <w:t xml:space="preserve">, 1900), был глубоко потрясен: «В памятный час, – писал Манн, – он назвал меня своим братом. Я, как и </w:t>
      </w:r>
      <w:proofErr w:type="spellStart"/>
      <w:r>
        <w:rPr>
          <w:rFonts w:ascii="Times New Roman" w:hAnsi="Times New Roman"/>
          <w:sz w:val="24"/>
          <w:szCs w:val="24"/>
        </w:rPr>
        <w:t>Грильпарцер</w:t>
      </w:r>
      <w:proofErr w:type="spellEnd"/>
      <w:r>
        <w:rPr>
          <w:rFonts w:ascii="Times New Roman" w:hAnsi="Times New Roman"/>
          <w:sz w:val="24"/>
          <w:szCs w:val="24"/>
        </w:rPr>
        <w:t xml:space="preserve"> в Гёте…, видел в нем скорее отца» [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Wysling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  <w:lang w:val="en-US"/>
        </w:rPr>
        <w:t>Bernini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. 1993: 247]. В письме к Генриху Манну он называет </w:t>
      </w:r>
      <w:proofErr w:type="spellStart"/>
      <w:r>
        <w:rPr>
          <w:rFonts w:ascii="Times New Roman" w:hAnsi="Times New Roman"/>
          <w:sz w:val="24"/>
          <w:szCs w:val="24"/>
        </w:rPr>
        <w:t>Хауптманна</w:t>
      </w:r>
      <w:proofErr w:type="spellEnd"/>
      <w:r>
        <w:rPr>
          <w:rFonts w:ascii="Times New Roman" w:hAnsi="Times New Roman"/>
          <w:sz w:val="24"/>
          <w:szCs w:val="24"/>
        </w:rPr>
        <w:t xml:space="preserve"> своим «идеалом» [Манн 1988: 60].</w:t>
      </w:r>
    </w:p>
    <w:p w14:paraId="71319B2C" w14:textId="63A847B6" w:rsidR="006847A3" w:rsidRDefault="00DA4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Молодой Манн неоднократно сопоставлял свои произведения с творениями своего «учителя». Примечательна единственная попытка Манна написать драматическое произведение в попытке освоить тот жанр, которому </w:t>
      </w:r>
      <w:proofErr w:type="spellStart"/>
      <w:r>
        <w:rPr>
          <w:rFonts w:ascii="Times New Roman" w:hAnsi="Times New Roman"/>
          <w:sz w:val="24"/>
          <w:szCs w:val="24"/>
        </w:rPr>
        <w:t>Хауптманн</w:t>
      </w:r>
      <w:proofErr w:type="spellEnd"/>
      <w:r>
        <w:rPr>
          <w:rFonts w:ascii="Times New Roman" w:hAnsi="Times New Roman"/>
          <w:sz w:val="24"/>
          <w:szCs w:val="24"/>
        </w:rPr>
        <w:t xml:space="preserve"> был обязан своим литературным успехом. Вышедшая в 1906 г. пьеса «</w:t>
      </w:r>
      <w:proofErr w:type="spellStart"/>
      <w:r>
        <w:rPr>
          <w:rFonts w:ascii="Times New Roman" w:hAnsi="Times New Roman"/>
          <w:sz w:val="24"/>
          <w:szCs w:val="24"/>
        </w:rPr>
        <w:t>Фьоренца</w:t>
      </w:r>
      <w:proofErr w:type="spellEnd"/>
      <w:r>
        <w:rPr>
          <w:rFonts w:ascii="Times New Roman" w:hAnsi="Times New Roman"/>
          <w:sz w:val="24"/>
          <w:szCs w:val="24"/>
        </w:rPr>
        <w:t>» (</w:t>
      </w:r>
      <w:proofErr w:type="spellStart"/>
      <w:r>
        <w:rPr>
          <w:rFonts w:ascii="Times New Roman" w:hAnsi="Times New Roman"/>
          <w:sz w:val="24"/>
          <w:szCs w:val="24"/>
        </w:rPr>
        <w:t>Fiorenza</w:t>
      </w:r>
      <w:proofErr w:type="spellEnd"/>
      <w:r>
        <w:rPr>
          <w:rFonts w:ascii="Times New Roman" w:hAnsi="Times New Roman"/>
          <w:sz w:val="24"/>
          <w:szCs w:val="24"/>
        </w:rPr>
        <w:t xml:space="preserve">), действие которой разворачивается в эпоху Возрождения, оказалась неудачной. Провал </w:t>
      </w:r>
      <w:proofErr w:type="spellStart"/>
      <w:r>
        <w:rPr>
          <w:rFonts w:ascii="Times New Roman" w:hAnsi="Times New Roman"/>
          <w:sz w:val="24"/>
          <w:szCs w:val="24"/>
        </w:rPr>
        <w:t>манновской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драмы, создававшейся с большим энтузиазмом, переживался – и тогда, и много позже – молодым амбициозным автором как трагедия (тем более что </w:t>
      </w:r>
      <w:proofErr w:type="spellStart"/>
      <w:r>
        <w:rPr>
          <w:rFonts w:ascii="Times New Roman" w:hAnsi="Times New Roman"/>
          <w:sz w:val="24"/>
          <w:szCs w:val="24"/>
        </w:rPr>
        <w:t>Хауптманн</w:t>
      </w:r>
      <w:proofErr w:type="spellEnd"/>
      <w:r>
        <w:rPr>
          <w:rFonts w:ascii="Times New Roman" w:hAnsi="Times New Roman"/>
          <w:sz w:val="24"/>
          <w:szCs w:val="24"/>
        </w:rPr>
        <w:t xml:space="preserve"> был удостоен в 1913 г. Нобелевской премии за выдающуюся деятельность в области драматического искусства). С тех пор сосредоточившийся исключительно на прозе Манн внимательно следил за тем, как периодически темы его творчества сближались с </w:t>
      </w:r>
      <w:proofErr w:type="spellStart"/>
      <w:r>
        <w:rPr>
          <w:rFonts w:ascii="Times New Roman" w:hAnsi="Times New Roman"/>
          <w:sz w:val="24"/>
          <w:szCs w:val="24"/>
        </w:rPr>
        <w:t>хауптманновскими</w:t>
      </w:r>
      <w:proofErr w:type="spellEnd"/>
      <w:r>
        <w:rPr>
          <w:rFonts w:ascii="Times New Roman" w:hAnsi="Times New Roman"/>
          <w:sz w:val="24"/>
          <w:szCs w:val="24"/>
        </w:rPr>
        <w:t xml:space="preserve">. Так, Манн отметил в 1918 г. близкую связь новеллы </w:t>
      </w:r>
      <w:proofErr w:type="spellStart"/>
      <w:r>
        <w:rPr>
          <w:rFonts w:ascii="Times New Roman" w:hAnsi="Times New Roman"/>
          <w:sz w:val="24"/>
          <w:szCs w:val="24"/>
        </w:rPr>
        <w:t>Хауптманна</w:t>
      </w:r>
      <w:proofErr w:type="spellEnd"/>
      <w:r>
        <w:rPr>
          <w:rFonts w:ascii="Times New Roman" w:hAnsi="Times New Roman"/>
          <w:sz w:val="24"/>
          <w:szCs w:val="24"/>
        </w:rPr>
        <w:t xml:space="preserve"> «Еретик из </w:t>
      </w:r>
      <w:proofErr w:type="spellStart"/>
      <w:r>
        <w:rPr>
          <w:rFonts w:ascii="Times New Roman" w:hAnsi="Times New Roman"/>
          <w:sz w:val="24"/>
          <w:szCs w:val="24"/>
        </w:rPr>
        <w:t>Соаны</w:t>
      </w:r>
      <w:proofErr w:type="spellEnd"/>
      <w:r>
        <w:rPr>
          <w:rFonts w:ascii="Times New Roman" w:hAnsi="Times New Roman"/>
          <w:sz w:val="24"/>
          <w:szCs w:val="24"/>
        </w:rPr>
        <w:t xml:space="preserve">» (Der </w:t>
      </w:r>
      <w:proofErr w:type="spellStart"/>
      <w:r>
        <w:rPr>
          <w:rFonts w:ascii="Times New Roman" w:hAnsi="Times New Roman"/>
          <w:sz w:val="24"/>
          <w:szCs w:val="24"/>
        </w:rPr>
        <w:t>Ketzer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Soana</w:t>
      </w:r>
      <w:proofErr w:type="spellEnd"/>
      <w:r>
        <w:rPr>
          <w:rFonts w:ascii="Times New Roman" w:hAnsi="Times New Roman"/>
          <w:sz w:val="24"/>
          <w:szCs w:val="24"/>
        </w:rPr>
        <w:t>, 1918) с собственным сочинением «Смерть в Венеции» (</w:t>
      </w:r>
      <w:proofErr w:type="spellStart"/>
      <w:r>
        <w:rPr>
          <w:rFonts w:ascii="Times New Roman" w:hAnsi="Times New Roman"/>
          <w:sz w:val="24"/>
          <w:szCs w:val="24"/>
        </w:rPr>
        <w:t>Tod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Venedig</w:t>
      </w:r>
      <w:proofErr w:type="spellEnd"/>
      <w:r>
        <w:rPr>
          <w:rFonts w:ascii="Times New Roman" w:hAnsi="Times New Roman"/>
          <w:sz w:val="24"/>
          <w:szCs w:val="24"/>
        </w:rPr>
        <w:t xml:space="preserve">, 1912) и назвал сочинение </w:t>
      </w:r>
      <w:proofErr w:type="spellStart"/>
      <w:r>
        <w:rPr>
          <w:rFonts w:ascii="Times New Roman" w:hAnsi="Times New Roman"/>
          <w:sz w:val="24"/>
          <w:szCs w:val="24"/>
        </w:rPr>
        <w:t>Хауптманна</w:t>
      </w:r>
      <w:proofErr w:type="spellEnd"/>
      <w:r>
        <w:rPr>
          <w:rFonts w:ascii="Times New Roman" w:hAnsi="Times New Roman"/>
          <w:sz w:val="24"/>
          <w:szCs w:val="24"/>
        </w:rPr>
        <w:t xml:space="preserve"> одним из лучших произведений немецкой литературы. В то же время, по мнению Г. </w:t>
      </w:r>
      <w:proofErr w:type="spellStart"/>
      <w:r>
        <w:rPr>
          <w:rFonts w:ascii="Times New Roman" w:hAnsi="Times New Roman"/>
          <w:sz w:val="24"/>
          <w:szCs w:val="24"/>
        </w:rPr>
        <w:t>В</w:t>
      </w:r>
      <w:r w:rsidR="0054656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слинг</w:t>
      </w:r>
      <w:r w:rsidR="00546561"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Манн  указывал</w:t>
      </w:r>
      <w:proofErr w:type="gramEnd"/>
      <w:r>
        <w:rPr>
          <w:rFonts w:ascii="Times New Roman" w:hAnsi="Times New Roman"/>
          <w:sz w:val="24"/>
          <w:szCs w:val="24"/>
        </w:rPr>
        <w:t xml:space="preserve"> и на расхождения с </w:t>
      </w:r>
      <w:proofErr w:type="spellStart"/>
      <w:r>
        <w:rPr>
          <w:rFonts w:ascii="Times New Roman" w:hAnsi="Times New Roman"/>
          <w:sz w:val="24"/>
          <w:szCs w:val="24"/>
        </w:rPr>
        <w:t>Хаутманном</w:t>
      </w:r>
      <w:proofErr w:type="spellEnd"/>
      <w:r>
        <w:rPr>
          <w:rFonts w:ascii="Times New Roman" w:hAnsi="Times New Roman"/>
          <w:sz w:val="24"/>
          <w:szCs w:val="24"/>
        </w:rPr>
        <w:t xml:space="preserve"> в выборе творческого метода. В эссе «Дух и искусство» (</w:t>
      </w:r>
      <w:r>
        <w:rPr>
          <w:rFonts w:ascii="Times New Roman" w:hAnsi="Times New Roman"/>
          <w:sz w:val="24"/>
          <w:szCs w:val="24"/>
          <w:lang w:val="en-US"/>
        </w:rPr>
        <w:t>Geist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und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Kunst</w:t>
      </w:r>
      <w:r>
        <w:rPr>
          <w:rFonts w:ascii="Times New Roman" w:hAnsi="Times New Roman"/>
          <w:sz w:val="24"/>
          <w:szCs w:val="24"/>
        </w:rPr>
        <w:t>, 1908) писатель отделил свое творчество от «немецкого поэтического» (</w:t>
      </w:r>
      <w:proofErr w:type="spellStart"/>
      <w:r w:rsidR="0051515C" w:rsidRPr="0051515C">
        <w:rPr>
          <w:rFonts w:ascii="Times New Roman" w:hAnsi="Times New Roman"/>
          <w:sz w:val="24"/>
          <w:szCs w:val="24"/>
        </w:rPr>
        <w:t>das</w:t>
      </w:r>
      <w:proofErr w:type="spellEnd"/>
      <w:r w:rsidR="0051515C" w:rsidRPr="005151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15C" w:rsidRPr="0051515C">
        <w:rPr>
          <w:rFonts w:ascii="Times New Roman" w:hAnsi="Times New Roman"/>
          <w:sz w:val="24"/>
          <w:szCs w:val="24"/>
        </w:rPr>
        <w:t>Deutsch-Poetische</w:t>
      </w:r>
      <w:proofErr w:type="spellEnd"/>
      <w:r>
        <w:rPr>
          <w:rFonts w:ascii="Times New Roman" w:hAnsi="Times New Roman"/>
          <w:sz w:val="24"/>
          <w:szCs w:val="24"/>
        </w:rPr>
        <w:t xml:space="preserve">) стиля </w:t>
      </w:r>
      <w:proofErr w:type="spellStart"/>
      <w:r>
        <w:rPr>
          <w:rFonts w:ascii="Times New Roman" w:hAnsi="Times New Roman"/>
          <w:sz w:val="24"/>
          <w:szCs w:val="24"/>
        </w:rPr>
        <w:t>Хауптманна</w:t>
      </w:r>
      <w:proofErr w:type="spellEnd"/>
      <w:r>
        <w:rPr>
          <w:rFonts w:ascii="Times New Roman" w:hAnsi="Times New Roman"/>
          <w:sz w:val="24"/>
          <w:szCs w:val="24"/>
        </w:rPr>
        <w:t>: искусство последнего, по Манну, было подражательным, не имело аналитической основы, в то время как себя писатель относил к «европейской интеллектуальной» (</w:t>
      </w:r>
      <w:proofErr w:type="spellStart"/>
      <w:r w:rsidR="0051515C" w:rsidRPr="0051515C">
        <w:rPr>
          <w:rFonts w:ascii="Times New Roman" w:hAnsi="Times New Roman"/>
          <w:sz w:val="24"/>
          <w:szCs w:val="24"/>
        </w:rPr>
        <w:t>das</w:t>
      </w:r>
      <w:proofErr w:type="spellEnd"/>
      <w:r w:rsidR="0051515C" w:rsidRPr="005151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15C" w:rsidRPr="0051515C">
        <w:rPr>
          <w:rFonts w:ascii="Times New Roman" w:hAnsi="Times New Roman"/>
          <w:sz w:val="24"/>
          <w:szCs w:val="24"/>
        </w:rPr>
        <w:t>Europäisch-Intellektuelle</w:t>
      </w:r>
      <w:proofErr w:type="spellEnd"/>
      <w:r>
        <w:rPr>
          <w:rFonts w:ascii="Times New Roman" w:hAnsi="Times New Roman"/>
          <w:sz w:val="24"/>
          <w:szCs w:val="24"/>
        </w:rPr>
        <w:t>) традиции</w:t>
      </w:r>
      <w:r w:rsidR="0051515C">
        <w:rPr>
          <w:rFonts w:ascii="Times New Roman" w:hAnsi="Times New Roman"/>
          <w:sz w:val="24"/>
          <w:szCs w:val="24"/>
        </w:rPr>
        <w:t>.</w:t>
      </w:r>
    </w:p>
    <w:p w14:paraId="171AE671" w14:textId="77777777" w:rsidR="006847A3" w:rsidRDefault="00DA4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Серьезным испытанием для дружеских отношений и творческих контактов двух авторов и этапом дальнейшего творческого размежевания стала публикация в 1924 г. романа Т. Манна «Волшебная гора» (</w:t>
      </w:r>
      <w:r>
        <w:rPr>
          <w:rFonts w:ascii="Times New Roman" w:hAnsi="Times New Roman"/>
          <w:color w:val="202122"/>
          <w:sz w:val="24"/>
          <w:szCs w:val="24"/>
          <w:u w:color="202122"/>
          <w:shd w:val="clear" w:color="auto" w:fill="FFFFFF"/>
        </w:rPr>
        <w:t xml:space="preserve">Der </w:t>
      </w:r>
      <w:proofErr w:type="spellStart"/>
      <w:r>
        <w:rPr>
          <w:rFonts w:ascii="Times New Roman" w:hAnsi="Times New Roman"/>
          <w:color w:val="202122"/>
          <w:sz w:val="24"/>
          <w:szCs w:val="24"/>
          <w:u w:color="202122"/>
          <w:shd w:val="clear" w:color="auto" w:fill="FFFFFF"/>
        </w:rPr>
        <w:t>Zauberberg</w:t>
      </w:r>
      <w:proofErr w:type="spellEnd"/>
      <w:r>
        <w:rPr>
          <w:rFonts w:ascii="Times New Roman" w:hAnsi="Times New Roman"/>
          <w:i/>
          <w:iCs/>
          <w:color w:val="202122"/>
          <w:sz w:val="24"/>
          <w:szCs w:val="24"/>
          <w:u w:color="202122"/>
          <w:shd w:val="clear" w:color="auto" w:fill="FFFFFF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Хауптманн</w:t>
      </w:r>
      <w:proofErr w:type="spellEnd"/>
      <w:r>
        <w:rPr>
          <w:rFonts w:ascii="Times New Roman" w:hAnsi="Times New Roman"/>
          <w:sz w:val="24"/>
          <w:szCs w:val="24"/>
        </w:rPr>
        <w:t xml:space="preserve"> с неудовольствием узнал себя в гротескном образе скучающего и суетливого </w:t>
      </w:r>
      <w:proofErr w:type="spellStart"/>
      <w:r>
        <w:rPr>
          <w:rFonts w:ascii="Times New Roman" w:hAnsi="Times New Roman"/>
          <w:sz w:val="24"/>
          <w:szCs w:val="24"/>
        </w:rPr>
        <w:t>Минхеера</w:t>
      </w:r>
      <w:proofErr w:type="spellEnd"/>
      <w:r>
        <w:rPr>
          <w:rFonts w:ascii="Times New Roman" w:hAnsi="Times New Roman"/>
          <w:sz w:val="24"/>
          <w:szCs w:val="24"/>
        </w:rPr>
        <w:t xml:space="preserve"> Питера </w:t>
      </w:r>
      <w:proofErr w:type="spellStart"/>
      <w:r>
        <w:rPr>
          <w:rFonts w:ascii="Times New Roman" w:hAnsi="Times New Roman"/>
          <w:sz w:val="24"/>
          <w:szCs w:val="24"/>
        </w:rPr>
        <w:t>Пиперкорна</w:t>
      </w:r>
      <w:proofErr w:type="spellEnd"/>
      <w:r>
        <w:rPr>
          <w:rFonts w:ascii="Times New Roman" w:hAnsi="Times New Roman"/>
          <w:sz w:val="24"/>
          <w:szCs w:val="24"/>
        </w:rPr>
        <w:t xml:space="preserve">. Как отмечает Л.И. Мальчуков, в этом образе проявилось восприятие Манном старшего современника в контексте ницшеанского антиинтеллектуализма, иррациональной поэтической стихии [Мальчуков 2009: 130]. </w:t>
      </w:r>
    </w:p>
    <w:p w14:paraId="7E072F79" w14:textId="5E9AEC87" w:rsidR="006847A3" w:rsidRDefault="00DA4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Последовавший разрыв был преодолен стараниями Манна, однако еще </w:t>
      </w:r>
      <w:proofErr w:type="gramStart"/>
      <w:r>
        <w:rPr>
          <w:rFonts w:ascii="Times New Roman" w:hAnsi="Times New Roman"/>
          <w:sz w:val="24"/>
          <w:szCs w:val="24"/>
        </w:rPr>
        <w:t>позднее  писатель</w:t>
      </w:r>
      <w:proofErr w:type="gramEnd"/>
      <w:r>
        <w:rPr>
          <w:rFonts w:ascii="Times New Roman" w:hAnsi="Times New Roman"/>
          <w:sz w:val="24"/>
          <w:szCs w:val="24"/>
        </w:rPr>
        <w:t xml:space="preserve"> заявил, что его посвященные </w:t>
      </w:r>
      <w:proofErr w:type="spellStart"/>
      <w:r>
        <w:rPr>
          <w:rFonts w:ascii="Times New Roman" w:hAnsi="Times New Roman"/>
          <w:sz w:val="24"/>
          <w:szCs w:val="24"/>
        </w:rPr>
        <w:t>Хауптманну</w:t>
      </w:r>
      <w:proofErr w:type="spellEnd"/>
      <w:r>
        <w:rPr>
          <w:rFonts w:ascii="Times New Roman" w:hAnsi="Times New Roman"/>
          <w:sz w:val="24"/>
          <w:szCs w:val="24"/>
        </w:rPr>
        <w:t xml:space="preserve"> публичные выступления, упрочившие славу последнего, стали вызывать у него досаду. В 1935 г. </w:t>
      </w:r>
      <w:proofErr w:type="spellStart"/>
      <w:r>
        <w:rPr>
          <w:rFonts w:ascii="Times New Roman" w:hAnsi="Times New Roman"/>
          <w:sz w:val="24"/>
          <w:szCs w:val="24"/>
        </w:rPr>
        <w:t>Хауптманн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предпринял попытку возобновить общение с Манном, выбрав стихотворение из своего богатого творческого наследия. Снабдив его посвящением «великому художнику Томасу Манну», </w:t>
      </w:r>
      <w:proofErr w:type="spellStart"/>
      <w:r>
        <w:rPr>
          <w:rFonts w:ascii="Times New Roman" w:hAnsi="Times New Roman"/>
          <w:sz w:val="24"/>
          <w:szCs w:val="24"/>
        </w:rPr>
        <w:t>Хауптманн</w:t>
      </w:r>
      <w:proofErr w:type="spellEnd"/>
      <w:r>
        <w:rPr>
          <w:rFonts w:ascii="Times New Roman" w:hAnsi="Times New Roman"/>
          <w:sz w:val="24"/>
          <w:szCs w:val="24"/>
        </w:rPr>
        <w:t xml:space="preserve"> отправил текст юбиляру в Швейцарию. Петер Шпренгель, знаток творчества </w:t>
      </w:r>
      <w:proofErr w:type="spellStart"/>
      <w:r>
        <w:rPr>
          <w:rFonts w:ascii="Times New Roman" w:hAnsi="Times New Roman"/>
          <w:sz w:val="24"/>
          <w:szCs w:val="24"/>
        </w:rPr>
        <w:t>Хауптманна</w:t>
      </w:r>
      <w:proofErr w:type="spellEnd"/>
      <w:r>
        <w:rPr>
          <w:rFonts w:ascii="Times New Roman" w:hAnsi="Times New Roman"/>
          <w:sz w:val="24"/>
          <w:szCs w:val="24"/>
        </w:rPr>
        <w:t>, интерпретирует стихотворение в политическом ключе в качестве личного манифеста. В исследовании «</w:t>
      </w:r>
      <w:r w:rsidRPr="0051515C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Поэт стоял на высоком берегу</w:t>
      </w:r>
      <w:r w:rsidRPr="0051515C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Герхард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Хауптманн</w:t>
      </w:r>
      <w:proofErr w:type="spellEnd"/>
      <w:r>
        <w:rPr>
          <w:rFonts w:ascii="Times New Roman" w:hAnsi="Times New Roman"/>
          <w:sz w:val="24"/>
          <w:szCs w:val="24"/>
        </w:rPr>
        <w:t xml:space="preserve"> в эпоху национал-социализма» (</w:t>
      </w:r>
      <w:r>
        <w:rPr>
          <w:rFonts w:ascii="Times New Roman" w:hAnsi="Times New Roman"/>
          <w:sz w:val="24"/>
          <w:szCs w:val="24"/>
          <w:lang w:val="en-US"/>
        </w:rPr>
        <w:t>D</w:t>
      </w:r>
      <w:proofErr w:type="spellStart"/>
      <w:r>
        <w:rPr>
          <w:rFonts w:ascii="Times New Roman" w:hAnsi="Times New Roman"/>
          <w:sz w:val="24"/>
          <w:szCs w:val="24"/>
        </w:rPr>
        <w:t>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Dichter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hoher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Küste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Gerhard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Hauptmann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der</w:t>
      </w:r>
      <w:proofErr w:type="spellEnd"/>
      <w:r>
        <w:rPr>
          <w:rFonts w:ascii="Times New Roman" w:hAnsi="Times New Roman"/>
          <w:sz w:val="24"/>
          <w:szCs w:val="24"/>
        </w:rPr>
        <w:t xml:space="preserve"> Zeit </w:t>
      </w:r>
      <w:proofErr w:type="spellStart"/>
      <w:r>
        <w:rPr>
          <w:rFonts w:ascii="Times New Roman" w:hAnsi="Times New Roman"/>
          <w:sz w:val="24"/>
          <w:szCs w:val="24"/>
        </w:rPr>
        <w:t>des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Nationalsozialismus</w:t>
      </w:r>
      <w:proofErr w:type="spellEnd"/>
      <w:r>
        <w:rPr>
          <w:rFonts w:ascii="Times New Roman" w:hAnsi="Times New Roman"/>
          <w:sz w:val="24"/>
          <w:szCs w:val="24"/>
        </w:rPr>
        <w:t xml:space="preserve">, 2009) он характеризует данное произведение как «выражение превосходства поэта над своими </w:t>
      </w:r>
      <w:r w:rsidR="0051515C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едругами» [</w:t>
      </w:r>
      <w:r>
        <w:rPr>
          <w:rFonts w:ascii="Times New Roman" w:hAnsi="Times New Roman"/>
          <w:spacing w:val="-4"/>
          <w:sz w:val="24"/>
          <w:szCs w:val="24"/>
          <w:shd w:val="clear" w:color="auto" w:fill="FFFFFF"/>
          <w:lang w:val="en-US"/>
        </w:rPr>
        <w:t>Sprengel</w:t>
      </w:r>
      <w:r>
        <w:rPr>
          <w:rFonts w:ascii="Times New Roman" w:hAnsi="Times New Roman"/>
          <w:spacing w:val="-4"/>
          <w:sz w:val="24"/>
          <w:szCs w:val="24"/>
          <w:shd w:val="clear" w:color="auto" w:fill="FFFFFF"/>
        </w:rPr>
        <w:t xml:space="preserve"> 2009: 90</w:t>
      </w:r>
      <w:r>
        <w:rPr>
          <w:rFonts w:ascii="Times New Roman" w:hAnsi="Times New Roman"/>
          <w:sz w:val="24"/>
          <w:szCs w:val="24"/>
        </w:rPr>
        <w:t xml:space="preserve">]. В стихотворении оставивший суету поэт пребывает на высоком морском берегу, в то время как внизу кипят недостойные его идейно-политические дрязги. В этом произведении также присутствует и непосредственная аллюзия на творчество Манна. Во второй части </w:t>
      </w:r>
      <w:proofErr w:type="spellStart"/>
      <w:r>
        <w:rPr>
          <w:rFonts w:ascii="Times New Roman" w:hAnsi="Times New Roman"/>
          <w:sz w:val="24"/>
          <w:szCs w:val="24"/>
        </w:rPr>
        <w:t>Хауптманн</w:t>
      </w:r>
      <w:proofErr w:type="spellEnd"/>
      <w:r>
        <w:rPr>
          <w:rFonts w:ascii="Times New Roman" w:hAnsi="Times New Roman"/>
          <w:sz w:val="24"/>
          <w:szCs w:val="24"/>
        </w:rPr>
        <w:t xml:space="preserve"> создает образ моря, отсылающий к морскому символизму </w:t>
      </w:r>
      <w:proofErr w:type="spellStart"/>
      <w:r>
        <w:rPr>
          <w:rFonts w:ascii="Times New Roman" w:hAnsi="Times New Roman"/>
          <w:sz w:val="24"/>
          <w:szCs w:val="24"/>
        </w:rPr>
        <w:t>манновской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прозы (см. «Тонио </w:t>
      </w:r>
      <w:proofErr w:type="spellStart"/>
      <w:r>
        <w:rPr>
          <w:rFonts w:ascii="Times New Roman" w:hAnsi="Times New Roman"/>
          <w:sz w:val="24"/>
          <w:szCs w:val="24"/>
        </w:rPr>
        <w:t>Крегер</w:t>
      </w:r>
      <w:proofErr w:type="spellEnd"/>
      <w:r>
        <w:rPr>
          <w:rFonts w:ascii="Times New Roman" w:hAnsi="Times New Roman"/>
          <w:sz w:val="24"/>
          <w:szCs w:val="24"/>
        </w:rPr>
        <w:t xml:space="preserve">», «Смерть в Венеции»). </w:t>
      </w:r>
      <w:r w:rsidR="00546561">
        <w:rPr>
          <w:rFonts w:ascii="Times New Roman" w:hAnsi="Times New Roman"/>
          <w:sz w:val="24"/>
          <w:szCs w:val="24"/>
        </w:rPr>
        <w:t>Однако</w:t>
      </w:r>
      <w:r w:rsidR="005151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Манн никак не отреагировал на стихотворение-посвящение </w:t>
      </w:r>
      <w:proofErr w:type="spellStart"/>
      <w:r>
        <w:rPr>
          <w:rFonts w:ascii="Times New Roman" w:hAnsi="Times New Roman"/>
          <w:sz w:val="24"/>
          <w:szCs w:val="24"/>
        </w:rPr>
        <w:t>Хауптманна</w:t>
      </w:r>
      <w:proofErr w:type="spellEnd"/>
      <w:r>
        <w:rPr>
          <w:rFonts w:ascii="Times New Roman" w:hAnsi="Times New Roman"/>
          <w:sz w:val="24"/>
          <w:szCs w:val="24"/>
        </w:rPr>
        <w:t xml:space="preserve"> и не общался с ним вплоть до смерти старшего писателя. </w:t>
      </w:r>
    </w:p>
    <w:p w14:paraId="74B53E86" w14:textId="49D3EDBA" w:rsidR="006847A3" w:rsidRDefault="00DA4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 не менее</w:t>
      </w:r>
      <w:r w:rsidR="005465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известие о смерти </w:t>
      </w:r>
      <w:proofErr w:type="spellStart"/>
      <w:r>
        <w:rPr>
          <w:rFonts w:ascii="Times New Roman" w:hAnsi="Times New Roman"/>
          <w:sz w:val="24"/>
          <w:szCs w:val="24"/>
        </w:rPr>
        <w:t>Хауптмана</w:t>
      </w:r>
      <w:proofErr w:type="spellEnd"/>
      <w:r>
        <w:rPr>
          <w:rFonts w:ascii="Times New Roman" w:hAnsi="Times New Roman"/>
          <w:sz w:val="24"/>
          <w:szCs w:val="24"/>
        </w:rPr>
        <w:t xml:space="preserve"> в 1946 г. не оставило Манна равнодушным. В 1952 г. по просьбе вдовы </w:t>
      </w:r>
      <w:proofErr w:type="spellStart"/>
      <w:r>
        <w:rPr>
          <w:rFonts w:ascii="Times New Roman" w:hAnsi="Times New Roman"/>
          <w:sz w:val="24"/>
          <w:szCs w:val="24"/>
        </w:rPr>
        <w:t>Хауптманна</w:t>
      </w:r>
      <w:proofErr w:type="spellEnd"/>
      <w:r>
        <w:rPr>
          <w:rFonts w:ascii="Times New Roman" w:hAnsi="Times New Roman"/>
          <w:sz w:val="24"/>
          <w:szCs w:val="24"/>
        </w:rPr>
        <w:t xml:space="preserve"> Маргарет Манн произнес речь, посвященную 90-летию ушедшего. Писатель оценил величие творчества и личности своего прежнего наставника, опустив историю их политических разногласий.</w:t>
      </w:r>
    </w:p>
    <w:p w14:paraId="682C8766" w14:textId="77777777" w:rsidR="006847A3" w:rsidRDefault="00DA4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Таким образом</w:t>
      </w:r>
      <w:r>
        <w:rPr>
          <w:rFonts w:ascii="Times New Roman" w:hAnsi="Times New Roman"/>
          <w:sz w:val="24"/>
          <w:szCs w:val="24"/>
        </w:rPr>
        <w:t xml:space="preserve">, дружба-поединок двух писателей не только преломляется в их художественном творчестве, но и в значительной степени отражает опыт творческой </w:t>
      </w:r>
      <w:proofErr w:type="spellStart"/>
      <w:r>
        <w:rPr>
          <w:rFonts w:ascii="Times New Roman" w:hAnsi="Times New Roman"/>
          <w:sz w:val="24"/>
          <w:szCs w:val="24"/>
        </w:rPr>
        <w:t>саморефлексии</w:t>
      </w:r>
      <w:proofErr w:type="spellEnd"/>
      <w:r>
        <w:rPr>
          <w:rFonts w:ascii="Times New Roman" w:hAnsi="Times New Roman"/>
          <w:sz w:val="24"/>
          <w:szCs w:val="24"/>
        </w:rPr>
        <w:t xml:space="preserve"> каждого.  </w:t>
      </w:r>
    </w:p>
    <w:p w14:paraId="0F53437A" w14:textId="77777777" w:rsidR="006847A3" w:rsidRDefault="00684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50569F" w14:textId="77777777" w:rsidR="006847A3" w:rsidRDefault="00DA4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0D17C730" w14:textId="77777777" w:rsidR="006847A3" w:rsidRPr="00546561" w:rsidRDefault="00DA440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546561">
        <w:rPr>
          <w:rFonts w:ascii="Times New Roman" w:hAnsi="Times New Roman"/>
          <w:spacing w:val="-4"/>
          <w:sz w:val="24"/>
          <w:szCs w:val="24"/>
          <w:shd w:val="clear" w:color="auto" w:fill="FFFFFF"/>
          <w:lang w:val="de-DE"/>
        </w:rPr>
        <w:t xml:space="preserve">Sprengel P. Der Dichter stand auf hoher Küste: Gerhart Hauptmann im Dritten Reich. – B.: Propyläen Verlag, 2009. </w:t>
      </w:r>
    </w:p>
    <w:p w14:paraId="64414378" w14:textId="77777777" w:rsidR="006847A3" w:rsidRDefault="00DA440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Генрих Манн — Томас Манн. Переписка. Статьи. М., 1988. </w:t>
      </w:r>
    </w:p>
    <w:p w14:paraId="36C633ED" w14:textId="7870E0EA" w:rsidR="006847A3" w:rsidRDefault="00DA440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46561">
        <w:rPr>
          <w:rFonts w:ascii="Times New Roman" w:hAnsi="Times New Roman"/>
          <w:sz w:val="24"/>
          <w:szCs w:val="24"/>
          <w:lang w:val="de-DE"/>
        </w:rPr>
        <w:t xml:space="preserve">Wysling H., Bernini C. (Hrsg.) Thomas Mann Jahrbuch / Hrsg. von E. Heftrich und Hans W. Frankfurt a. M. 1993. </w:t>
      </w:r>
      <w:r>
        <w:rPr>
          <w:rFonts w:ascii="Times New Roman" w:hAnsi="Times New Roman"/>
          <w:sz w:val="24"/>
          <w:szCs w:val="24"/>
          <w:lang w:val="en-US"/>
        </w:rPr>
        <w:t xml:space="preserve">Bd. 6. </w:t>
      </w:r>
    </w:p>
    <w:p w14:paraId="6CC2E310" w14:textId="77777777" w:rsidR="006847A3" w:rsidRDefault="00DA440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Мальчуков Л.И. Мингер </w:t>
      </w:r>
      <w:proofErr w:type="spellStart"/>
      <w:r>
        <w:rPr>
          <w:rFonts w:ascii="Times New Roman" w:hAnsi="Times New Roman"/>
          <w:sz w:val="24"/>
          <w:szCs w:val="24"/>
        </w:rPr>
        <w:t>Пеперкорн</w:t>
      </w:r>
      <w:proofErr w:type="spellEnd"/>
      <w:r>
        <w:rPr>
          <w:rFonts w:ascii="Times New Roman" w:hAnsi="Times New Roman"/>
          <w:sz w:val="24"/>
          <w:szCs w:val="24"/>
        </w:rPr>
        <w:t xml:space="preserve">: «священное» и «классическое» (К вопросу о границах художественных миров </w:t>
      </w:r>
      <w:proofErr w:type="spellStart"/>
      <w:r>
        <w:rPr>
          <w:rFonts w:ascii="Times New Roman" w:hAnsi="Times New Roman"/>
          <w:sz w:val="24"/>
          <w:szCs w:val="24"/>
        </w:rPr>
        <w:t>Герхарта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Гауптмана</w:t>
      </w:r>
      <w:proofErr w:type="spellEnd"/>
      <w:r>
        <w:rPr>
          <w:rFonts w:ascii="Times New Roman" w:hAnsi="Times New Roman"/>
          <w:sz w:val="24"/>
          <w:szCs w:val="24"/>
        </w:rPr>
        <w:t xml:space="preserve"> и Томаса Манна в «Волшебной горе») / Граница в языке и литературе. М. 2009.</w:t>
      </w:r>
    </w:p>
    <w:sectPr w:rsidR="006847A3">
      <w:headerReference w:type="default" r:id="rId7"/>
      <w:footerReference w:type="default" r:id="rId8"/>
      <w:pgSz w:w="11900" w:h="16840"/>
      <w:pgMar w:top="1134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6E596" w14:textId="77777777" w:rsidR="002C324E" w:rsidRDefault="002C324E">
      <w:pPr>
        <w:spacing w:after="0" w:line="240" w:lineRule="auto"/>
      </w:pPr>
      <w:r>
        <w:separator/>
      </w:r>
    </w:p>
  </w:endnote>
  <w:endnote w:type="continuationSeparator" w:id="0">
    <w:p w14:paraId="5C83C26A" w14:textId="77777777" w:rsidR="002C324E" w:rsidRDefault="002C3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DE4E9" w14:textId="77777777" w:rsidR="006847A3" w:rsidRDefault="006847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D8DCE" w14:textId="77777777" w:rsidR="002C324E" w:rsidRDefault="002C324E">
      <w:pPr>
        <w:spacing w:after="0" w:line="240" w:lineRule="auto"/>
      </w:pPr>
      <w:r>
        <w:separator/>
      </w:r>
    </w:p>
  </w:footnote>
  <w:footnote w:type="continuationSeparator" w:id="0">
    <w:p w14:paraId="05B9ACD5" w14:textId="77777777" w:rsidR="002C324E" w:rsidRDefault="002C3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1C457" w14:textId="77777777" w:rsidR="006847A3" w:rsidRDefault="006847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31B1B"/>
    <w:multiLevelType w:val="hybridMultilevel"/>
    <w:tmpl w:val="023C0EBC"/>
    <w:styleLink w:val="1"/>
    <w:lvl w:ilvl="0" w:tplc="B63457B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0607D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4A7E7A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1A416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36B11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4626F8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1CEDC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E489D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28799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2F777F3"/>
    <w:multiLevelType w:val="hybridMultilevel"/>
    <w:tmpl w:val="023C0EBC"/>
    <w:numStyleLink w:val="1"/>
  </w:abstractNum>
  <w:num w:numId="1" w16cid:durableId="967509100">
    <w:abstractNumId w:val="0"/>
  </w:num>
  <w:num w:numId="2" w16cid:durableId="803276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7A3"/>
    <w:rsid w:val="002C324E"/>
    <w:rsid w:val="0051515C"/>
    <w:rsid w:val="00546561"/>
    <w:rsid w:val="006847A3"/>
    <w:rsid w:val="00D92CFF"/>
    <w:rsid w:val="00DA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A5F2"/>
  <w15:docId w15:val="{5C56522F-CBD0-4021-8FC4-7EA9B9FB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Calibri" w:hAnsi="Calibri" w:cs="Arial Unicode MS"/>
      <w:color w:val="000000"/>
      <w:u w:color="00000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515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515C"/>
    <w:rPr>
      <w:rFonts w:ascii="Segoe UI" w:hAnsi="Segoe UI" w:cs="Segoe UI"/>
      <w:color w:val="000000"/>
      <w:sz w:val="18"/>
      <w:szCs w:val="18"/>
      <w:u w:color="000000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D92CFF"/>
    <w:rPr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D92CFF"/>
    <w:rPr>
      <w:rFonts w:ascii="Calibri" w:hAnsi="Calibri"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791</Words>
  <Characters>4511</Characters>
  <Application>Microsoft Office Word</Application>
  <DocSecurity>0</DocSecurity>
  <Lines>37</Lines>
  <Paragraphs>10</Paragraphs>
  <ScaleCrop>false</ScaleCrop>
  <Company>HP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 Резник</cp:lastModifiedBy>
  <cp:revision>4</cp:revision>
  <dcterms:created xsi:type="dcterms:W3CDTF">2024-02-16T16:57:00Z</dcterms:created>
  <dcterms:modified xsi:type="dcterms:W3CDTF">2024-02-16T18:57:00Z</dcterms:modified>
</cp:coreProperties>
</file>