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2F90C" w14:textId="77777777" w:rsidR="008D38F1" w:rsidRDefault="002C45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Воображение и сценическая иллюзия в шекспировской критике С. Джонсона и С.Т. Колриджа</w:t>
      </w:r>
    </w:p>
    <w:p w14:paraId="49F90DA3" w14:textId="77777777" w:rsidR="008D38F1" w:rsidRDefault="002C45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Зуева Полина Дмитриевна</w:t>
      </w:r>
    </w:p>
    <w:p w14:paraId="25C3B0B5" w14:textId="320F78E0" w:rsidR="008D38F1" w:rsidRDefault="002C4511" w:rsidP="009453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Студентка Московского государственного университета имени М.В. Ломоносова, Москва, Россия</w:t>
      </w:r>
    </w:p>
    <w:p w14:paraId="5F5EE6E5" w14:textId="035835AB" w:rsidR="008D38F1" w:rsidRPr="00AA693A" w:rsidRDefault="002C4511" w:rsidP="00AA69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Зачастую анализ творчества У. Шекспира (1564–1616) становился для критиков отправной точкой, чтобы сформулировать более общие положения, легшие в основу их представлений</w:t>
      </w:r>
      <w:r w:rsidR="00E23251">
        <w:rPr>
          <w:rFonts w:ascii="Times New Roman" w:hAnsi="Times New Roman"/>
          <w:sz w:val="24"/>
          <w:szCs w:val="24"/>
        </w:rPr>
        <w:t xml:space="preserve"> о литературном процессе</w:t>
      </w:r>
      <w:r w:rsidR="00386411">
        <w:rPr>
          <w:rFonts w:ascii="Times New Roman" w:hAnsi="Times New Roman"/>
          <w:sz w:val="24"/>
          <w:szCs w:val="24"/>
        </w:rPr>
        <w:t xml:space="preserve"> в целом</w:t>
      </w:r>
      <w:r>
        <w:rPr>
          <w:rFonts w:ascii="Times New Roman" w:hAnsi="Times New Roman"/>
          <w:sz w:val="24"/>
          <w:szCs w:val="24"/>
        </w:rPr>
        <w:t>. Для британских романтиков важнейшей теоретической проблемой, связанной с Шекспиром, было творческое вооб</w:t>
      </w:r>
      <w:r w:rsidR="008336A3">
        <w:rPr>
          <w:rFonts w:ascii="Times New Roman" w:hAnsi="Times New Roman"/>
          <w:sz w:val="24"/>
          <w:szCs w:val="24"/>
        </w:rPr>
        <w:t>ражение (</w:t>
      </w:r>
      <w:r w:rsidR="008336A3">
        <w:rPr>
          <w:rFonts w:ascii="Times New Roman" w:hAnsi="Times New Roman"/>
          <w:sz w:val="24"/>
          <w:szCs w:val="24"/>
          <w:lang w:val="en-US"/>
        </w:rPr>
        <w:t>creative</w:t>
      </w:r>
      <w:r w:rsidR="008336A3" w:rsidRPr="008336A3">
        <w:rPr>
          <w:rFonts w:ascii="Times New Roman" w:hAnsi="Times New Roman"/>
          <w:sz w:val="24"/>
          <w:szCs w:val="24"/>
        </w:rPr>
        <w:t xml:space="preserve"> </w:t>
      </w:r>
      <w:r w:rsidR="008336A3">
        <w:rPr>
          <w:rFonts w:ascii="Times New Roman" w:hAnsi="Times New Roman"/>
          <w:sz w:val="24"/>
          <w:szCs w:val="24"/>
          <w:lang w:val="en-US"/>
        </w:rPr>
        <w:t>imagination</w:t>
      </w:r>
      <w:r>
        <w:rPr>
          <w:rFonts w:ascii="Times New Roman" w:hAnsi="Times New Roman"/>
          <w:sz w:val="24"/>
          <w:szCs w:val="24"/>
        </w:rPr>
        <w:t>) – ключевая категория романтической эстетики. При этом романтики не были первыми, кто поставил вопрос о природе воображения и ег</w:t>
      </w:r>
      <w:r w:rsidR="009D0123">
        <w:rPr>
          <w:rFonts w:ascii="Times New Roman" w:hAnsi="Times New Roman"/>
          <w:sz w:val="24"/>
          <w:szCs w:val="24"/>
        </w:rPr>
        <w:t>о роли в процессе творчества и</w:t>
      </w:r>
      <w:r>
        <w:rPr>
          <w:rFonts w:ascii="Times New Roman" w:hAnsi="Times New Roman"/>
          <w:sz w:val="24"/>
          <w:szCs w:val="24"/>
        </w:rPr>
        <w:t xml:space="preserve"> его восприятия. </w:t>
      </w:r>
      <w:r w:rsidR="009D0123">
        <w:rPr>
          <w:rFonts w:ascii="Times New Roman" w:hAnsi="Times New Roman"/>
          <w:sz w:val="24"/>
          <w:szCs w:val="24"/>
        </w:rPr>
        <w:t>Еще</w:t>
      </w:r>
      <w:r w:rsidR="00084B37">
        <w:rPr>
          <w:rFonts w:ascii="Times New Roman" w:hAnsi="Times New Roman"/>
          <w:sz w:val="24"/>
          <w:szCs w:val="24"/>
        </w:rPr>
        <w:t xml:space="preserve"> </w:t>
      </w:r>
      <w:r w:rsidR="000D0EFF">
        <w:rPr>
          <w:rFonts w:ascii="Times New Roman" w:hAnsi="Times New Roman"/>
          <w:sz w:val="24"/>
          <w:szCs w:val="24"/>
        </w:rPr>
        <w:t xml:space="preserve">с середины </w:t>
      </w:r>
      <w:r w:rsidR="000D0EFF">
        <w:rPr>
          <w:rFonts w:ascii="Times New Roman" w:hAnsi="Times New Roman"/>
          <w:sz w:val="24"/>
          <w:szCs w:val="24"/>
          <w:lang w:val="en-US"/>
        </w:rPr>
        <w:t>XVII</w:t>
      </w:r>
      <w:r w:rsidR="000D0EFF" w:rsidRPr="000D0EFF">
        <w:rPr>
          <w:rFonts w:ascii="Times New Roman" w:hAnsi="Times New Roman"/>
          <w:sz w:val="24"/>
          <w:szCs w:val="24"/>
        </w:rPr>
        <w:t xml:space="preserve"> </w:t>
      </w:r>
      <w:r w:rsidR="000D0EFF">
        <w:rPr>
          <w:rFonts w:ascii="Times New Roman" w:hAnsi="Times New Roman"/>
          <w:sz w:val="24"/>
          <w:szCs w:val="24"/>
        </w:rPr>
        <w:t xml:space="preserve">в. </w:t>
      </w:r>
      <w:r w:rsidR="00A06CF0">
        <w:rPr>
          <w:rFonts w:ascii="Times New Roman" w:hAnsi="Times New Roman"/>
          <w:sz w:val="24"/>
          <w:szCs w:val="24"/>
        </w:rPr>
        <w:t>на эту тему высказывались</w:t>
      </w:r>
      <w:r w:rsidR="00084B37">
        <w:rPr>
          <w:rFonts w:ascii="Times New Roman" w:hAnsi="Times New Roman"/>
          <w:sz w:val="24"/>
          <w:szCs w:val="24"/>
        </w:rPr>
        <w:t xml:space="preserve"> </w:t>
      </w:r>
      <w:r w:rsidR="000D0EFF">
        <w:rPr>
          <w:rFonts w:ascii="Times New Roman" w:hAnsi="Times New Roman"/>
          <w:sz w:val="24"/>
          <w:szCs w:val="24"/>
        </w:rPr>
        <w:t xml:space="preserve">такие выдающиеся мыслители, как Т. Гоббс, Дж. Локк, Дж. </w:t>
      </w:r>
      <w:proofErr w:type="spellStart"/>
      <w:r w:rsidR="000D0EFF">
        <w:rPr>
          <w:rFonts w:ascii="Times New Roman" w:hAnsi="Times New Roman"/>
          <w:sz w:val="24"/>
          <w:szCs w:val="24"/>
        </w:rPr>
        <w:t>Аддисон</w:t>
      </w:r>
      <w:proofErr w:type="spellEnd"/>
      <w:r w:rsidR="000D0EFF">
        <w:rPr>
          <w:rFonts w:ascii="Times New Roman" w:hAnsi="Times New Roman"/>
          <w:sz w:val="24"/>
          <w:szCs w:val="24"/>
        </w:rPr>
        <w:t>,</w:t>
      </w:r>
      <w:r w:rsidR="00AA693A">
        <w:rPr>
          <w:rFonts w:ascii="Times New Roman" w:hAnsi="Times New Roman"/>
          <w:sz w:val="24"/>
          <w:szCs w:val="24"/>
        </w:rPr>
        <w:t xml:space="preserve"> а впоследствии также</w:t>
      </w:r>
      <w:r w:rsidR="000D0EFF">
        <w:rPr>
          <w:rFonts w:ascii="Times New Roman" w:hAnsi="Times New Roman"/>
          <w:sz w:val="24"/>
          <w:szCs w:val="24"/>
        </w:rPr>
        <w:t xml:space="preserve"> Д. Юм</w:t>
      </w:r>
      <w:r w:rsidR="00AA693A">
        <w:rPr>
          <w:rFonts w:ascii="Times New Roman" w:hAnsi="Times New Roman"/>
          <w:sz w:val="24"/>
          <w:szCs w:val="24"/>
        </w:rPr>
        <w:t>, И. Кант, И.В. Гёте</w:t>
      </w:r>
      <w:r w:rsidR="000D0EFF">
        <w:rPr>
          <w:rFonts w:ascii="Times New Roman" w:hAnsi="Times New Roman"/>
          <w:sz w:val="24"/>
          <w:szCs w:val="24"/>
        </w:rPr>
        <w:t xml:space="preserve"> и др.</w:t>
      </w:r>
      <w:r w:rsidR="00AA69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свете сказанного плодотворно сопоставить представления о категории воображения двух выдающихся британских </w:t>
      </w:r>
      <w:proofErr w:type="spellStart"/>
      <w:r>
        <w:rPr>
          <w:rFonts w:ascii="Times New Roman" w:hAnsi="Times New Roman"/>
          <w:sz w:val="24"/>
          <w:szCs w:val="24"/>
        </w:rPr>
        <w:t>шекспиристов</w:t>
      </w:r>
      <w:proofErr w:type="spellEnd"/>
      <w:r>
        <w:rPr>
          <w:rFonts w:ascii="Times New Roman" w:hAnsi="Times New Roman"/>
          <w:sz w:val="24"/>
          <w:szCs w:val="24"/>
        </w:rPr>
        <w:t>: С. Джонсона (</w:t>
      </w:r>
      <w:proofErr w:type="spellStart"/>
      <w:r>
        <w:rPr>
          <w:rFonts w:ascii="Times New Roman" w:hAnsi="Times New Roman"/>
          <w:sz w:val="24"/>
          <w:szCs w:val="24"/>
        </w:rPr>
        <w:t>Johnson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Samuel</w:t>
      </w:r>
      <w:proofErr w:type="spellEnd"/>
      <w:r>
        <w:rPr>
          <w:rFonts w:ascii="Times New Roman" w:hAnsi="Times New Roman"/>
          <w:sz w:val="24"/>
          <w:szCs w:val="24"/>
        </w:rPr>
        <w:t>; 1709–1784) и С.Т. Колриджа (</w:t>
      </w:r>
      <w:proofErr w:type="spellStart"/>
      <w:r>
        <w:rPr>
          <w:rFonts w:ascii="Times New Roman" w:hAnsi="Times New Roman"/>
          <w:sz w:val="24"/>
          <w:szCs w:val="24"/>
        </w:rPr>
        <w:t>Coleridge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Samuel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Taylor</w:t>
      </w:r>
      <w:r>
        <w:rPr>
          <w:rFonts w:ascii="Times New Roman" w:hAnsi="Times New Roman"/>
          <w:sz w:val="24"/>
          <w:szCs w:val="24"/>
        </w:rPr>
        <w:t>; 1772–1834), и на их примере проследить переход от века Просвещения к эпохе Романтизма.</w:t>
      </w:r>
    </w:p>
    <w:p w14:paraId="56CCC28C" w14:textId="5EA285BB" w:rsidR="008D38F1" w:rsidRDefault="002C4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Оба критика живо интересовались проблемой воображения, ориентируясь в своих рассуждениях на богатый опыт предшествующей традиции. Колридж как поэт-визионер, основатель «фантастического» направления в британской романтической поэзии был увлечен механизмом действия воображения как с практической, так и с теоретической стороны: заметки об этом вошли в его «Литературную биографию»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Biographia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Literaria</w:t>
      </w:r>
      <w:proofErr w:type="spellEnd"/>
      <w:r>
        <w:rPr>
          <w:rFonts w:ascii="Times New Roman" w:hAnsi="Times New Roman"/>
          <w:sz w:val="24"/>
          <w:szCs w:val="24"/>
        </w:rPr>
        <w:t>, 1817), а также в опу</w:t>
      </w:r>
      <w:r w:rsidR="001848F8">
        <w:rPr>
          <w:rFonts w:ascii="Times New Roman" w:hAnsi="Times New Roman"/>
          <w:sz w:val="24"/>
          <w:szCs w:val="24"/>
        </w:rPr>
        <w:t xml:space="preserve">бликованное посмертно собрание </w:t>
      </w:r>
      <w:r>
        <w:rPr>
          <w:rFonts w:ascii="Times New Roman" w:hAnsi="Times New Roman"/>
          <w:sz w:val="24"/>
          <w:szCs w:val="24"/>
        </w:rPr>
        <w:t>«Литературное наследие» (</w:t>
      </w:r>
      <w:r>
        <w:rPr>
          <w:rFonts w:ascii="Times New Roman" w:hAnsi="Times New Roman"/>
          <w:sz w:val="24"/>
          <w:szCs w:val="24"/>
          <w:lang w:val="en-US"/>
        </w:rPr>
        <w:t>Literary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Remains</w:t>
      </w:r>
      <w:r>
        <w:rPr>
          <w:rFonts w:ascii="Times New Roman" w:hAnsi="Times New Roman"/>
          <w:sz w:val="24"/>
          <w:szCs w:val="24"/>
        </w:rPr>
        <w:t xml:space="preserve">, 1836). Что же касается доктора Джонсона, то с уверенностью можно </w:t>
      </w:r>
      <w:r w:rsidR="002239A7">
        <w:rPr>
          <w:rFonts w:ascii="Times New Roman" w:hAnsi="Times New Roman"/>
          <w:sz w:val="24"/>
          <w:szCs w:val="24"/>
        </w:rPr>
        <w:t>сказать, что «до прихода эпохи Р</w:t>
      </w:r>
      <w:r>
        <w:rPr>
          <w:rFonts w:ascii="Times New Roman" w:hAnsi="Times New Roman"/>
          <w:sz w:val="24"/>
          <w:szCs w:val="24"/>
        </w:rPr>
        <w:t>омантизма ни один крупный писатель не был так поглощен проблемой воображения и не посвятил ей такую значительную часть своего творчества, как это сделал Джонсон в своих рассуждениях о человеческой природе» [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Engell</w:t>
      </w:r>
      <w:proofErr w:type="spellEnd"/>
      <w:r>
        <w:rPr>
          <w:rFonts w:ascii="Times New Roman" w:hAnsi="Times New Roman"/>
          <w:sz w:val="24"/>
          <w:szCs w:val="24"/>
        </w:rPr>
        <w:t xml:space="preserve">: 158]. Начиная с Т. Гоббса (1588–1679), в процессе работы человеческого воображения было принято выделять две стадии: «первичную» – аналитическую, и «вторичную» – производящую. Для Джонсона и Колриджа первая стадия представляет интерес в связи со сценической иллюзией, вторая – применительно к </w:t>
      </w:r>
      <w:r w:rsidR="001848F8">
        <w:rPr>
          <w:rFonts w:ascii="Times New Roman" w:hAnsi="Times New Roman"/>
          <w:sz w:val="24"/>
          <w:szCs w:val="24"/>
        </w:rPr>
        <w:t>природе гения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1848F8">
        <w:rPr>
          <w:rFonts w:ascii="Times New Roman" w:hAnsi="Times New Roman"/>
          <w:sz w:val="24"/>
          <w:szCs w:val="24"/>
        </w:rPr>
        <w:t>Шекспира, его творящей способности.</w:t>
      </w:r>
    </w:p>
    <w:p w14:paraId="08504928" w14:textId="732D8F8F" w:rsidR="008D38F1" w:rsidRDefault="002C4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Джонсона к воображению видны черты просветительского рационализма: критик связывает с этой силой возникновение в человеческой душе </w:t>
      </w:r>
      <w:r w:rsidR="007314EE">
        <w:rPr>
          <w:rFonts w:ascii="Times New Roman" w:hAnsi="Times New Roman"/>
          <w:sz w:val="24"/>
          <w:szCs w:val="24"/>
        </w:rPr>
        <w:t>разнообразных страстей</w:t>
      </w:r>
      <w:r>
        <w:rPr>
          <w:rFonts w:ascii="Times New Roman" w:hAnsi="Times New Roman"/>
          <w:sz w:val="24"/>
          <w:szCs w:val="24"/>
        </w:rPr>
        <w:t>, страсти же в просветительской парадигме следует непременно контролировать при помощи разума. Такой подход заметен в «Предисловии к изданию Шекспира» (</w:t>
      </w:r>
      <w:proofErr w:type="spellStart"/>
      <w:r>
        <w:rPr>
          <w:rFonts w:ascii="Times New Roman" w:hAnsi="Times New Roman"/>
          <w:sz w:val="24"/>
          <w:szCs w:val="24"/>
        </w:rPr>
        <w:t>Preface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Shakespeare</w:t>
      </w:r>
      <w:proofErr w:type="spellEnd"/>
      <w:r>
        <w:rPr>
          <w:rFonts w:ascii="Times New Roman" w:hAnsi="Times New Roman"/>
          <w:sz w:val="24"/>
          <w:szCs w:val="24"/>
        </w:rPr>
        <w:t>, 1765), где критик обращается в первую очередь к тезисам рационального порядка, стараясь показать, что пространство театра никак не может быть воспринято разумом как реальное:</w:t>
      </w:r>
    </w:p>
    <w:p w14:paraId="0B134446" w14:textId="77777777" w:rsidR="008D38F1" w:rsidRDefault="002C4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«The truth is, that the spectators are always in their senses, and know, from the first act to the last, that the stage is only a stage, and that the players are only players» [Johnson: 27].</w:t>
      </w:r>
    </w:p>
    <w:p w14:paraId="7D2EE281" w14:textId="77777777" w:rsidR="008D38F1" w:rsidRDefault="002C4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этом основании многие критики (и Колридж в их числе) обвиняли Джонсона в полном отрицании театральной иллюзии. Однако на практике высказывание самого Колриджа на ту же тему мало чем отличается от мнения Джонсона:</w:t>
      </w:r>
    </w:p>
    <w:p w14:paraId="0AB46E18" w14:textId="77777777" w:rsidR="008D38F1" w:rsidRDefault="002C4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«These, and all other stage presentations, are to produce a sort of temporary half-faith, which the spectator encourages in himself and supports by a voluntary contribution on his own part, because he knows that it is at all times in his power to see the thing as it really is» [Coleridge 1836 V.2: 37].</w:t>
      </w:r>
    </w:p>
    <w:p w14:paraId="46F052AE" w14:textId="3624EED0" w:rsidR="008D38F1" w:rsidRDefault="002C4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обеих трактовках воображению отводится пусть и неявна</w:t>
      </w:r>
      <w:r w:rsidR="0074293A">
        <w:rPr>
          <w:rFonts w:ascii="Times New Roman" w:hAnsi="Times New Roman"/>
          <w:sz w:val="24"/>
          <w:szCs w:val="24"/>
        </w:rPr>
        <w:t xml:space="preserve">я, но очень важная роль: </w:t>
      </w:r>
      <w:r>
        <w:rPr>
          <w:rFonts w:ascii="Times New Roman" w:hAnsi="Times New Roman"/>
          <w:sz w:val="24"/>
          <w:szCs w:val="24"/>
        </w:rPr>
        <w:t>благодаря ему зритель готов принять театральную условность как д</w:t>
      </w:r>
      <w:r w:rsidR="0074293A">
        <w:rPr>
          <w:rFonts w:ascii="Times New Roman" w:hAnsi="Times New Roman"/>
          <w:sz w:val="24"/>
          <w:szCs w:val="24"/>
        </w:rPr>
        <w:t xml:space="preserve">олжное и смириться с </w:t>
      </w:r>
      <w:r>
        <w:rPr>
          <w:rFonts w:ascii="Times New Roman" w:hAnsi="Times New Roman"/>
          <w:sz w:val="24"/>
          <w:szCs w:val="24"/>
        </w:rPr>
        <w:t xml:space="preserve">ее внутренними несоответствиями: «…пространственная и временная </w:t>
      </w:r>
      <w:r>
        <w:rPr>
          <w:rFonts w:ascii="Times New Roman" w:hAnsi="Times New Roman"/>
          <w:sz w:val="24"/>
          <w:szCs w:val="24"/>
        </w:rPr>
        <w:lastRenderedPageBreak/>
        <w:t xml:space="preserve">иллюзия – элементы, которые воображение может по доброй воле позволить подвергнуть изменению» </w:t>
      </w:r>
      <w:r w:rsidRPr="00022CA3">
        <w:rPr>
          <w:rFonts w:ascii="Times New Roman" w:hAnsi="Times New Roman"/>
          <w:sz w:val="24"/>
          <w:szCs w:val="24"/>
        </w:rPr>
        <w:t>[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Burwick</w:t>
      </w:r>
      <w:proofErr w:type="spellEnd"/>
      <w:r w:rsidRPr="00022CA3">
        <w:rPr>
          <w:rFonts w:ascii="Times New Roman" w:hAnsi="Times New Roman"/>
          <w:sz w:val="24"/>
          <w:szCs w:val="24"/>
        </w:rPr>
        <w:t>: 30]</w:t>
      </w:r>
      <w:r>
        <w:rPr>
          <w:rFonts w:ascii="Times New Roman" w:hAnsi="Times New Roman"/>
          <w:sz w:val="24"/>
          <w:szCs w:val="24"/>
        </w:rPr>
        <w:t>. В данном случае и Джонсон, и Колридж проводят различие между иллюзией (</w:t>
      </w:r>
      <w:proofErr w:type="spellStart"/>
      <w:r>
        <w:rPr>
          <w:rFonts w:ascii="Times New Roman" w:hAnsi="Times New Roman"/>
          <w:sz w:val="24"/>
          <w:szCs w:val="24"/>
        </w:rPr>
        <w:t>illusion</w:t>
      </w:r>
      <w:proofErr w:type="spellEnd"/>
      <w:r>
        <w:rPr>
          <w:rFonts w:ascii="Times New Roman" w:hAnsi="Times New Roman"/>
          <w:sz w:val="24"/>
          <w:szCs w:val="24"/>
        </w:rPr>
        <w:t>) и заблужд</w:t>
      </w:r>
      <w:r w:rsidR="003E79FA">
        <w:rPr>
          <w:rFonts w:ascii="Times New Roman" w:hAnsi="Times New Roman"/>
          <w:sz w:val="24"/>
          <w:szCs w:val="24"/>
        </w:rPr>
        <w:t>ением (</w:t>
      </w:r>
      <w:proofErr w:type="spellStart"/>
      <w:r w:rsidR="003E79FA">
        <w:rPr>
          <w:rFonts w:ascii="Times New Roman" w:hAnsi="Times New Roman"/>
          <w:sz w:val="24"/>
          <w:szCs w:val="24"/>
        </w:rPr>
        <w:t>delusion</w:t>
      </w:r>
      <w:proofErr w:type="spellEnd"/>
      <w:r w:rsidR="003E79FA">
        <w:rPr>
          <w:rFonts w:ascii="Times New Roman" w:hAnsi="Times New Roman"/>
          <w:sz w:val="24"/>
          <w:szCs w:val="24"/>
        </w:rPr>
        <w:t>), которое оба</w:t>
      </w:r>
      <w:r>
        <w:rPr>
          <w:rFonts w:ascii="Times New Roman" w:hAnsi="Times New Roman"/>
          <w:sz w:val="24"/>
          <w:szCs w:val="24"/>
        </w:rPr>
        <w:t xml:space="preserve"> а</w:t>
      </w:r>
      <w:r w:rsidR="003E79FA">
        <w:rPr>
          <w:rFonts w:ascii="Times New Roman" w:hAnsi="Times New Roman"/>
          <w:sz w:val="24"/>
          <w:szCs w:val="24"/>
        </w:rPr>
        <w:t>втора воспринимают</w:t>
      </w:r>
      <w:r w:rsidR="00C45C6A">
        <w:rPr>
          <w:rFonts w:ascii="Times New Roman" w:hAnsi="Times New Roman"/>
          <w:sz w:val="24"/>
          <w:szCs w:val="24"/>
        </w:rPr>
        <w:t xml:space="preserve"> негативно. При этом каждый</w:t>
      </w:r>
      <w:r w:rsidR="00A87FC6">
        <w:rPr>
          <w:rFonts w:ascii="Times New Roman" w:hAnsi="Times New Roman"/>
          <w:sz w:val="24"/>
          <w:szCs w:val="24"/>
        </w:rPr>
        <w:t xml:space="preserve"> из них</w:t>
      </w:r>
      <w:r w:rsidR="00C45C6A">
        <w:rPr>
          <w:rFonts w:ascii="Times New Roman" w:hAnsi="Times New Roman"/>
          <w:sz w:val="24"/>
          <w:szCs w:val="24"/>
        </w:rPr>
        <w:t xml:space="preserve"> указывае</w:t>
      </w:r>
      <w:r>
        <w:rPr>
          <w:rFonts w:ascii="Times New Roman" w:hAnsi="Times New Roman"/>
          <w:sz w:val="24"/>
          <w:szCs w:val="24"/>
        </w:rPr>
        <w:t>т на преимущества именно шекспировской драмы в создании сценической иллюзии, которые в их гл</w:t>
      </w:r>
      <w:r w:rsidR="00087B25">
        <w:rPr>
          <w:rFonts w:ascii="Times New Roman" w:hAnsi="Times New Roman"/>
          <w:sz w:val="24"/>
          <w:szCs w:val="24"/>
        </w:rPr>
        <w:t xml:space="preserve">азах выражаются в несоблюдении </w:t>
      </w:r>
      <w:r>
        <w:rPr>
          <w:rFonts w:ascii="Times New Roman" w:hAnsi="Times New Roman"/>
          <w:sz w:val="24"/>
          <w:szCs w:val="24"/>
        </w:rPr>
        <w:t>классических единств и создании универсальных</w:t>
      </w:r>
      <w:r w:rsidRPr="009118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характеров.</w:t>
      </w:r>
    </w:p>
    <w:p w14:paraId="0CA0AD63" w14:textId="77777777" w:rsidR="008D38F1" w:rsidRDefault="002C4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Джонсон, так и Колридж отмечают динамический и синтетический характер и значительный потенциал производящего воображения. Джонсон пишет о «ненасытности воображения» (</w:t>
      </w:r>
      <w:r>
        <w:rPr>
          <w:rFonts w:ascii="Times New Roman" w:hAnsi="Times New Roman"/>
          <w:sz w:val="24"/>
          <w:szCs w:val="24"/>
          <w:lang w:val="en-US"/>
        </w:rPr>
        <w:t>hunger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imagination</w:t>
      </w:r>
      <w:r>
        <w:rPr>
          <w:rFonts w:ascii="Times New Roman" w:hAnsi="Times New Roman"/>
          <w:sz w:val="24"/>
          <w:szCs w:val="24"/>
        </w:rPr>
        <w:t xml:space="preserve">), Колридж говорит о почти сверхъестественной творящей способности Шекспира: </w:t>
      </w:r>
    </w:p>
    <w:p w14:paraId="0B287015" w14:textId="30BD0CF6" w:rsidR="008D38F1" w:rsidRDefault="002C4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«…Shakespeare becomes all things, yet for eve</w:t>
      </w:r>
      <w:r w:rsidR="006F07A2">
        <w:rPr>
          <w:rFonts w:ascii="Times New Roman" w:hAnsi="Times New Roman"/>
          <w:sz w:val="24"/>
          <w:szCs w:val="24"/>
          <w:lang w:val="en-US"/>
        </w:rPr>
        <w:t>r remaining himself» [Coleridge</w:t>
      </w:r>
      <w:r w:rsidR="006F07A2"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t>18</w:t>
      </w:r>
      <w:r w:rsidR="006F07A2">
        <w:rPr>
          <w:rFonts w:ascii="Times New Roman" w:hAnsi="Times New Roman"/>
          <w:sz w:val="24"/>
          <w:szCs w:val="24"/>
          <w:lang w:val="en-US"/>
        </w:rPr>
        <w:t>17:</w:t>
      </w:r>
      <w:r w:rsidR="006F07A2" w:rsidRPr="006F07A2"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  <w:lang w:val="en-US"/>
        </w:rPr>
        <w:t>22].</w:t>
      </w:r>
    </w:p>
    <w:p w14:paraId="29608330" w14:textId="1D27DE4E" w:rsidR="008D38F1" w:rsidRDefault="00F80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Однако</w:t>
      </w:r>
      <w:r w:rsidR="00A9608C">
        <w:rPr>
          <w:rFonts w:ascii="Times New Roman" w:hAnsi="Times New Roman"/>
          <w:sz w:val="24"/>
          <w:szCs w:val="24"/>
        </w:rPr>
        <w:t xml:space="preserve"> при этом</w:t>
      </w:r>
      <w:r w:rsidR="002C4511">
        <w:rPr>
          <w:rFonts w:ascii="Times New Roman" w:hAnsi="Times New Roman"/>
          <w:sz w:val="24"/>
          <w:szCs w:val="24"/>
        </w:rPr>
        <w:t xml:space="preserve"> критики видят в творящем воображении потенциальную опасность: не сдерживаемое разумом, оно может обернуться злом:</w:t>
      </w:r>
    </w:p>
    <w:p w14:paraId="76958CB2" w14:textId="0F243473" w:rsidR="008D38F1" w:rsidRDefault="002C4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«This is the moral of </w:t>
      </w:r>
      <w:r w:rsidR="00014785">
        <w:rPr>
          <w:rFonts w:ascii="Times New Roman" w:hAnsi="Times New Roman"/>
          <w:sz w:val="24"/>
          <w:szCs w:val="24"/>
          <w:lang w:val="en-US"/>
        </w:rPr>
        <w:t>Shakespeare’s</w:t>
      </w:r>
      <w:r>
        <w:rPr>
          <w:rFonts w:ascii="Times New Roman" w:hAnsi="Times New Roman"/>
          <w:sz w:val="24"/>
          <w:szCs w:val="24"/>
          <w:lang w:val="en-US"/>
        </w:rPr>
        <w:t xml:space="preserve"> Macbeth, &lt;…&gt;, not any overruling decree of divine wrath, but the tyranny of the sinner's own evil imagination, which he has voluntarily chosen </w:t>
      </w:r>
      <w:r w:rsidR="006F07A2">
        <w:rPr>
          <w:rFonts w:ascii="Times New Roman" w:hAnsi="Times New Roman"/>
          <w:sz w:val="24"/>
          <w:szCs w:val="24"/>
          <w:lang w:val="en-US"/>
        </w:rPr>
        <w:t xml:space="preserve">as his master» [Coleridge 1836 </w:t>
      </w:r>
      <w:r>
        <w:rPr>
          <w:rFonts w:ascii="Times New Roman" w:hAnsi="Times New Roman"/>
          <w:sz w:val="24"/>
          <w:szCs w:val="24"/>
          <w:lang w:val="en-US"/>
        </w:rPr>
        <w:t>V.1: 190].</w:t>
      </w:r>
    </w:p>
    <w:p w14:paraId="50E14142" w14:textId="5B36B3F8" w:rsidR="008D38F1" w:rsidRDefault="002C4511" w:rsidP="00A87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826">
        <w:rPr>
          <w:rFonts w:ascii="Times New Roman" w:hAnsi="Times New Roman"/>
          <w:sz w:val="24"/>
          <w:szCs w:val="24"/>
        </w:rPr>
        <w:t>Итак, хотя</w:t>
      </w:r>
      <w:r>
        <w:rPr>
          <w:rFonts w:ascii="Times New Roman" w:hAnsi="Times New Roman"/>
          <w:sz w:val="24"/>
          <w:szCs w:val="24"/>
        </w:rPr>
        <w:t xml:space="preserve"> в своих рассуждениях Колридж часто противопоставлял себя Джонсону, оспаривая его точку зрения, очевидно, что</w:t>
      </w:r>
      <w:r w:rsidR="00911826">
        <w:rPr>
          <w:rFonts w:ascii="Times New Roman" w:hAnsi="Times New Roman"/>
          <w:sz w:val="24"/>
          <w:szCs w:val="24"/>
        </w:rPr>
        <w:t xml:space="preserve"> в действительности во мнениях </w:t>
      </w:r>
      <w:r>
        <w:rPr>
          <w:rFonts w:ascii="Times New Roman" w:hAnsi="Times New Roman"/>
          <w:sz w:val="24"/>
          <w:szCs w:val="24"/>
        </w:rPr>
        <w:t xml:space="preserve">писателей много общего. Наделенный от природы ярким и живым воображением Джонсон предвосхищает многие основополагающие постулаты романтической эпохи; Колридж же, творя новую романтическую эстетику, опирается на предшествующую традицию чаще, чем осознает сам. </w:t>
      </w:r>
    </w:p>
    <w:p w14:paraId="6C916454" w14:textId="77777777" w:rsidR="008D38F1" w:rsidRDefault="002C4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20C2E52D" w14:textId="77777777" w:rsidR="008D38F1" w:rsidRDefault="002C451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Burwick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Frederick. Illusion and the Drama: Critical Theory of the Enlightenment and Romantic Era. University Park (PA)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proofErr w:type="spellStart"/>
      <w:r>
        <w:rPr>
          <w:rFonts w:ascii="Times New Roman" w:hAnsi="Times New Roman"/>
          <w:sz w:val="24"/>
          <w:szCs w:val="24"/>
        </w:rPr>
        <w:t>Pennsylvania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UP</w:t>
      </w:r>
      <w:r>
        <w:rPr>
          <w:rFonts w:ascii="Times New Roman" w:hAnsi="Times New Roman"/>
          <w:sz w:val="24"/>
          <w:szCs w:val="24"/>
        </w:rPr>
        <w:t>, 1991.</w:t>
      </w:r>
    </w:p>
    <w:p w14:paraId="6FDEB028" w14:textId="77777777" w:rsidR="008D38F1" w:rsidRDefault="002C451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Coleridge, Samuel Taylor.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Biographia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Literaria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; or, Biographical Sketches of My Literary Life and Opinions. </w:t>
      </w:r>
      <w:r w:rsidRPr="00022CA3">
        <w:rPr>
          <w:rFonts w:ascii="Times New Roman" w:hAnsi="Times New Roman"/>
          <w:sz w:val="24"/>
          <w:szCs w:val="24"/>
          <w:lang w:val="en-US"/>
        </w:rPr>
        <w:t xml:space="preserve">L.: R. </w:t>
      </w:r>
      <w:proofErr w:type="spellStart"/>
      <w:r w:rsidRPr="00022CA3">
        <w:rPr>
          <w:rFonts w:ascii="Times New Roman" w:hAnsi="Times New Roman"/>
          <w:sz w:val="24"/>
          <w:szCs w:val="24"/>
          <w:lang w:val="en-US"/>
        </w:rPr>
        <w:t>Fenner</w:t>
      </w:r>
      <w:proofErr w:type="spellEnd"/>
      <w:r w:rsidRPr="00022CA3">
        <w:rPr>
          <w:rFonts w:ascii="Times New Roman" w:hAnsi="Times New Roman"/>
          <w:sz w:val="24"/>
          <w:szCs w:val="24"/>
          <w:lang w:val="en-US"/>
        </w:rPr>
        <w:t>, 1817.</w:t>
      </w:r>
    </w:p>
    <w:p w14:paraId="4D18F34E" w14:textId="77777777" w:rsidR="008D38F1" w:rsidRDefault="002C451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Coleridge, Samuel Taylor. The Literary Remains of Samuel Taylor Coleridge, V. 1–2. L.: W. Pickering, 1836.</w:t>
      </w:r>
    </w:p>
    <w:p w14:paraId="513ACC14" w14:textId="77777777" w:rsidR="008D38F1" w:rsidRDefault="002C451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Engell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James. The Creative Imagination: Enlightenment to Romanticism. L., Cambridge, Massachusetts: Harvard UP, 1981.</w:t>
      </w:r>
    </w:p>
    <w:p w14:paraId="57B405D0" w14:textId="77777777" w:rsidR="008D38F1" w:rsidRDefault="002C451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Johnson, Samuel. Johnson on Shakespeare: Essays and Notes / Ed. by Walter Raleigh. L.: H.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Frowde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1908.</w:t>
      </w:r>
    </w:p>
    <w:p w14:paraId="304FE1A4" w14:textId="77777777" w:rsidR="008D38F1" w:rsidRPr="00022CA3" w:rsidRDefault="008D3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902BB2" w14:textId="77777777" w:rsidR="008D38F1" w:rsidRPr="00022CA3" w:rsidRDefault="008D3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E8FA58" w14:textId="77777777" w:rsidR="008D38F1" w:rsidRPr="00022CA3" w:rsidRDefault="002C4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2CA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0D8E207" w14:textId="77777777" w:rsidR="008D38F1" w:rsidRPr="00022CA3" w:rsidRDefault="008D38F1">
      <w:pPr>
        <w:spacing w:after="0" w:line="240" w:lineRule="auto"/>
        <w:ind w:firstLine="709"/>
        <w:jc w:val="both"/>
        <w:rPr>
          <w:lang w:val="en-US"/>
        </w:rPr>
      </w:pPr>
    </w:p>
    <w:sectPr w:rsidR="008D38F1" w:rsidRPr="00022CA3">
      <w:headerReference w:type="default" r:id="rId7"/>
      <w:footerReference w:type="default" r:id="rId8"/>
      <w:pgSz w:w="11900" w:h="16840"/>
      <w:pgMar w:top="1134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0D93C" w14:textId="77777777" w:rsidR="008F72AF" w:rsidRDefault="008F72AF">
      <w:pPr>
        <w:spacing w:after="0" w:line="240" w:lineRule="auto"/>
      </w:pPr>
      <w:r>
        <w:separator/>
      </w:r>
    </w:p>
  </w:endnote>
  <w:endnote w:type="continuationSeparator" w:id="0">
    <w:p w14:paraId="5D86D2A0" w14:textId="77777777" w:rsidR="008F72AF" w:rsidRDefault="008F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D3B43" w14:textId="77777777" w:rsidR="008D38F1" w:rsidRDefault="008D38F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05446" w14:textId="77777777" w:rsidR="008F72AF" w:rsidRDefault="008F72AF">
      <w:pPr>
        <w:spacing w:after="0" w:line="240" w:lineRule="auto"/>
      </w:pPr>
      <w:r>
        <w:separator/>
      </w:r>
    </w:p>
  </w:footnote>
  <w:footnote w:type="continuationSeparator" w:id="0">
    <w:p w14:paraId="61D86402" w14:textId="77777777" w:rsidR="008F72AF" w:rsidRDefault="008F7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897AA" w14:textId="77777777" w:rsidR="008D38F1" w:rsidRDefault="008D38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5499"/>
    <w:multiLevelType w:val="hybridMultilevel"/>
    <w:tmpl w:val="5888F420"/>
    <w:styleLink w:val="1"/>
    <w:lvl w:ilvl="0" w:tplc="2B2804EE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669ACC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D032FA">
      <w:start w:val="1"/>
      <w:numFmt w:val="lowerRoman"/>
      <w:lvlText w:val="%3."/>
      <w:lvlJc w:val="left"/>
      <w:pPr>
        <w:ind w:left="286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A25830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225676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AC5960">
      <w:start w:val="1"/>
      <w:numFmt w:val="lowerRoman"/>
      <w:lvlText w:val="%6."/>
      <w:lvlJc w:val="left"/>
      <w:pPr>
        <w:ind w:left="502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7AE832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FAFCFA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D20F28">
      <w:start w:val="1"/>
      <w:numFmt w:val="lowerRoman"/>
      <w:lvlText w:val="%9."/>
      <w:lvlJc w:val="left"/>
      <w:pPr>
        <w:ind w:left="718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D68603A"/>
    <w:multiLevelType w:val="hybridMultilevel"/>
    <w:tmpl w:val="5888F420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F1"/>
    <w:rsid w:val="00014785"/>
    <w:rsid w:val="00022CA3"/>
    <w:rsid w:val="00084B37"/>
    <w:rsid w:val="00087B25"/>
    <w:rsid w:val="000D0EFF"/>
    <w:rsid w:val="001848F8"/>
    <w:rsid w:val="002239A7"/>
    <w:rsid w:val="002C4511"/>
    <w:rsid w:val="00386411"/>
    <w:rsid w:val="003E79FA"/>
    <w:rsid w:val="003F0E4B"/>
    <w:rsid w:val="004C4AD0"/>
    <w:rsid w:val="004D1D64"/>
    <w:rsid w:val="006F07A2"/>
    <w:rsid w:val="007314EE"/>
    <w:rsid w:val="0074293A"/>
    <w:rsid w:val="008336A3"/>
    <w:rsid w:val="008C5FFB"/>
    <w:rsid w:val="008D38F1"/>
    <w:rsid w:val="008F72AF"/>
    <w:rsid w:val="00911826"/>
    <w:rsid w:val="009453D6"/>
    <w:rsid w:val="009D0123"/>
    <w:rsid w:val="00A06CF0"/>
    <w:rsid w:val="00A87FC6"/>
    <w:rsid w:val="00A9608C"/>
    <w:rsid w:val="00AA693A"/>
    <w:rsid w:val="00BB7317"/>
    <w:rsid w:val="00C12F88"/>
    <w:rsid w:val="00C45C6A"/>
    <w:rsid w:val="00DE15F5"/>
    <w:rsid w:val="00E23251"/>
    <w:rsid w:val="00F8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92D3"/>
  <w15:docId w15:val="{D599D5E7-7F9E-44F4-BBA1-BD0507B3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Calibri" w:hAnsi="Calibri" w:cs="Arial Unicode MS"/>
      <w:color w:val="000000"/>
      <w:u w:color="00000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4C4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4AD0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829</Words>
  <Characters>5178</Characters>
  <Application>Microsoft Office Word</Application>
  <DocSecurity>0</DocSecurity>
  <Lines>91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Поля</cp:lastModifiedBy>
  <cp:revision>7</cp:revision>
  <dcterms:created xsi:type="dcterms:W3CDTF">2024-02-13T15:56:00Z</dcterms:created>
  <dcterms:modified xsi:type="dcterms:W3CDTF">2024-02-14T12:51:00Z</dcterms:modified>
</cp:coreProperties>
</file>