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B8F6A1" w14:textId="5B311A71" w:rsidR="0091202F" w:rsidRDefault="0091202F" w:rsidP="0091202F">
      <w:pPr>
        <w:spacing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1202F">
        <w:rPr>
          <w:rFonts w:ascii="Times New Roman" w:hAnsi="Times New Roman" w:cs="Times New Roman"/>
          <w:b/>
          <w:bCs/>
          <w:sz w:val="24"/>
          <w:szCs w:val="24"/>
        </w:rPr>
        <w:t xml:space="preserve">Функции инверсии в </w:t>
      </w:r>
      <w:r w:rsidR="000F2784">
        <w:rPr>
          <w:rFonts w:ascii="Times New Roman" w:hAnsi="Times New Roman" w:cs="Times New Roman"/>
          <w:b/>
          <w:bCs/>
          <w:sz w:val="24"/>
          <w:szCs w:val="24"/>
        </w:rPr>
        <w:t>повести</w:t>
      </w:r>
      <w:r w:rsidRPr="0091202F">
        <w:rPr>
          <w:rFonts w:ascii="Times New Roman" w:hAnsi="Times New Roman" w:cs="Times New Roman"/>
          <w:b/>
          <w:bCs/>
          <w:sz w:val="24"/>
          <w:szCs w:val="24"/>
        </w:rPr>
        <w:t xml:space="preserve"> Астрид Линдгрен «Рони, дочь разбойника»</w:t>
      </w:r>
    </w:p>
    <w:p w14:paraId="3BC5BAEA" w14:textId="14307819" w:rsidR="0091202F" w:rsidRDefault="0091202F" w:rsidP="0091202F">
      <w:pPr>
        <w:spacing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91202F">
        <w:rPr>
          <w:rFonts w:ascii="Times New Roman" w:hAnsi="Times New Roman" w:cs="Times New Roman"/>
          <w:sz w:val="24"/>
          <w:szCs w:val="24"/>
        </w:rPr>
        <w:t>Нефедова Марина Юрьевна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97D4C5" w14:textId="7F487BFE" w:rsidR="0091202F" w:rsidRPr="0091202F" w:rsidRDefault="0091202F" w:rsidP="0091202F">
      <w:pPr>
        <w:spacing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91202F">
        <w:rPr>
          <w:rFonts w:ascii="Times New Roman" w:hAnsi="Times New Roman" w:cs="Times New Roman"/>
          <w:sz w:val="24"/>
          <w:szCs w:val="24"/>
        </w:rPr>
        <w:t>Студентка Московского государственного университета имени М.В. Ломоносова,</w:t>
      </w:r>
      <w:r w:rsidR="00642345">
        <w:rPr>
          <w:rFonts w:ascii="Times New Roman" w:hAnsi="Times New Roman" w:cs="Times New Roman"/>
          <w:sz w:val="24"/>
          <w:szCs w:val="24"/>
        </w:rPr>
        <w:t xml:space="preserve"> </w:t>
      </w:r>
      <w:r w:rsidRPr="0091202F">
        <w:rPr>
          <w:rFonts w:ascii="Times New Roman" w:hAnsi="Times New Roman" w:cs="Times New Roman"/>
          <w:sz w:val="24"/>
          <w:szCs w:val="24"/>
        </w:rPr>
        <w:t>Москва, Россия</w:t>
      </w:r>
    </w:p>
    <w:p w14:paraId="4E6A3221" w14:textId="47B8A5AF" w:rsidR="00C5741B" w:rsidRPr="00C5741B" w:rsidRDefault="00C5741B" w:rsidP="00C5741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5741B">
        <w:rPr>
          <w:rFonts w:ascii="Times New Roman" w:hAnsi="Times New Roman" w:cs="Times New Roman"/>
          <w:sz w:val="24"/>
          <w:szCs w:val="24"/>
        </w:rPr>
        <w:t>Идиостиль</w:t>
      </w:r>
      <w:proofErr w:type="spellEnd"/>
      <w:r w:rsidRPr="00C5741B">
        <w:rPr>
          <w:rFonts w:ascii="Times New Roman" w:hAnsi="Times New Roman" w:cs="Times New Roman"/>
          <w:sz w:val="24"/>
          <w:szCs w:val="24"/>
        </w:rPr>
        <w:t xml:space="preserve"> писателя подразумевает совокупность всех языковых средств, используемых в анализируемом тексте. Характерной чертой «писательского почерка» А.</w:t>
      </w:r>
      <w:r w:rsidR="00DC7AE2">
        <w:rPr>
          <w:rFonts w:ascii="Times New Roman" w:hAnsi="Times New Roman" w:cs="Times New Roman"/>
          <w:sz w:val="24"/>
          <w:szCs w:val="24"/>
        </w:rPr>
        <w:t> </w:t>
      </w:r>
      <w:r w:rsidRPr="00C5741B">
        <w:rPr>
          <w:rFonts w:ascii="Times New Roman" w:hAnsi="Times New Roman" w:cs="Times New Roman"/>
          <w:sz w:val="24"/>
          <w:szCs w:val="24"/>
        </w:rPr>
        <w:t>Линдгрен является близость к разговорной речи, которая достигается, в частности, за счет использования инвертированного порядка слов в совокупности с остальными средствами выразительности.</w:t>
      </w:r>
    </w:p>
    <w:p w14:paraId="050BCC2D" w14:textId="0B9845E9" w:rsidR="00C5741B" w:rsidRPr="00C5741B" w:rsidRDefault="00C5741B" w:rsidP="00C5741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741B">
        <w:rPr>
          <w:rFonts w:ascii="Times New Roman" w:hAnsi="Times New Roman" w:cs="Times New Roman"/>
          <w:sz w:val="24"/>
          <w:szCs w:val="24"/>
        </w:rPr>
        <w:t>Говоря об инверсии, необходимо учитывать, что в шведском языке порядок слов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741B">
        <w:rPr>
          <w:rFonts w:ascii="Times New Roman" w:hAnsi="Times New Roman" w:cs="Times New Roman"/>
          <w:sz w:val="24"/>
          <w:szCs w:val="24"/>
        </w:rPr>
        <w:t>является фиксированным и грамматически значимым; он служит для различения членов предложения и определения коммуникативного типа предложения, а синтаксические приемы, связанные с его преобразованием, становятся средством выражения дополнительных смыслов и выполняют ряд функций. В этой связи важно разграничивать с одной стороны, прямой и инвертированный, с другой - нейтральный и эмфатический порядок слов. В первом случае показателем является место подлежащего по отношению к глаголу-сказуемому, во втором - расположение новой информации по отношени</w:t>
      </w:r>
      <w:r w:rsidR="000F2784">
        <w:rPr>
          <w:rFonts w:ascii="Times New Roman" w:hAnsi="Times New Roman" w:cs="Times New Roman"/>
          <w:sz w:val="24"/>
          <w:szCs w:val="24"/>
        </w:rPr>
        <w:t>ю</w:t>
      </w:r>
      <w:r w:rsidRPr="00C5741B">
        <w:rPr>
          <w:rFonts w:ascii="Times New Roman" w:hAnsi="Times New Roman" w:cs="Times New Roman"/>
          <w:sz w:val="24"/>
          <w:szCs w:val="24"/>
        </w:rPr>
        <w:t xml:space="preserve"> к данной.</w:t>
      </w:r>
    </w:p>
    <w:p w14:paraId="06CA28B8" w14:textId="61240D4E" w:rsidR="00C5741B" w:rsidRPr="00C5741B" w:rsidRDefault="00C5741B" w:rsidP="00C5741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741B">
        <w:rPr>
          <w:rFonts w:ascii="Times New Roman" w:hAnsi="Times New Roman" w:cs="Times New Roman"/>
          <w:sz w:val="24"/>
          <w:szCs w:val="24"/>
        </w:rPr>
        <w:t>Кроме того, ряд лингвистов различает грамматическую и стилистическую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741B">
        <w:rPr>
          <w:rFonts w:ascii="Times New Roman" w:hAnsi="Times New Roman" w:cs="Times New Roman"/>
          <w:sz w:val="24"/>
          <w:szCs w:val="24"/>
        </w:rPr>
        <w:t xml:space="preserve">инверсию. По их мнению, </w:t>
      </w:r>
      <w:r w:rsidR="00C973DA">
        <w:rPr>
          <w:rFonts w:ascii="Times New Roman" w:hAnsi="Times New Roman" w:cs="Times New Roman"/>
          <w:sz w:val="24"/>
          <w:szCs w:val="24"/>
        </w:rPr>
        <w:t>«</w:t>
      </w:r>
      <w:r w:rsidRPr="00C5741B">
        <w:rPr>
          <w:rFonts w:ascii="Times New Roman" w:hAnsi="Times New Roman" w:cs="Times New Roman"/>
          <w:sz w:val="24"/>
          <w:szCs w:val="24"/>
        </w:rPr>
        <w:t>грамматическая инверсия не имеет стилистической окраски</w:t>
      </w:r>
      <w:r w:rsidR="00C973DA">
        <w:rPr>
          <w:rFonts w:ascii="Times New Roman" w:hAnsi="Times New Roman" w:cs="Times New Roman"/>
          <w:sz w:val="24"/>
          <w:szCs w:val="24"/>
        </w:rPr>
        <w:t>»</w:t>
      </w:r>
      <w:r w:rsidR="00117DB5">
        <w:rPr>
          <w:rFonts w:ascii="Times New Roman" w:hAnsi="Times New Roman" w:cs="Times New Roman"/>
          <w:sz w:val="24"/>
          <w:szCs w:val="24"/>
        </w:rPr>
        <w:t xml:space="preserve"> </w:t>
      </w:r>
      <w:r w:rsidR="00117DB5" w:rsidRPr="00117DB5">
        <w:rPr>
          <w:rFonts w:ascii="Times New Roman" w:hAnsi="Times New Roman" w:cs="Times New Roman"/>
          <w:sz w:val="24"/>
          <w:szCs w:val="24"/>
        </w:rPr>
        <w:t>[</w:t>
      </w:r>
      <w:r w:rsidR="00117DB5">
        <w:rPr>
          <w:rFonts w:ascii="Times New Roman" w:hAnsi="Times New Roman" w:cs="Times New Roman"/>
          <w:sz w:val="24"/>
          <w:szCs w:val="24"/>
        </w:rPr>
        <w:t>Нижегородова</w:t>
      </w:r>
      <w:r w:rsidR="00117DB5" w:rsidRPr="00117DB5">
        <w:rPr>
          <w:rFonts w:ascii="Times New Roman" w:hAnsi="Times New Roman" w:cs="Times New Roman"/>
          <w:sz w:val="24"/>
          <w:szCs w:val="24"/>
        </w:rPr>
        <w:t xml:space="preserve">: </w:t>
      </w:r>
      <w:r w:rsidR="00117DB5">
        <w:rPr>
          <w:rFonts w:ascii="Times New Roman" w:hAnsi="Times New Roman" w:cs="Times New Roman"/>
          <w:sz w:val="24"/>
          <w:szCs w:val="24"/>
        </w:rPr>
        <w:t>28</w:t>
      </w:r>
      <w:r w:rsidR="00117DB5" w:rsidRPr="00117DB5">
        <w:rPr>
          <w:rFonts w:ascii="Times New Roman" w:hAnsi="Times New Roman" w:cs="Times New Roman"/>
          <w:sz w:val="24"/>
          <w:szCs w:val="24"/>
        </w:rPr>
        <w:t>]</w:t>
      </w:r>
      <w:r w:rsidRPr="00C5741B">
        <w:rPr>
          <w:rFonts w:ascii="Times New Roman" w:hAnsi="Times New Roman" w:cs="Times New Roman"/>
          <w:sz w:val="24"/>
          <w:szCs w:val="24"/>
        </w:rPr>
        <w:t xml:space="preserve"> и используется для построения</w:t>
      </w:r>
      <w:r w:rsidR="000F2784">
        <w:rPr>
          <w:rFonts w:ascii="Times New Roman" w:hAnsi="Times New Roman" w:cs="Times New Roman"/>
          <w:sz w:val="24"/>
          <w:szCs w:val="24"/>
        </w:rPr>
        <w:t>, например,</w:t>
      </w:r>
      <w:r w:rsidRPr="00C5741B">
        <w:rPr>
          <w:rFonts w:ascii="Times New Roman" w:hAnsi="Times New Roman" w:cs="Times New Roman"/>
          <w:sz w:val="24"/>
          <w:szCs w:val="24"/>
        </w:rPr>
        <w:t xml:space="preserve"> вопросительных предложений (</w:t>
      </w:r>
      <w:r w:rsidRPr="00A012AF">
        <w:rPr>
          <w:rFonts w:ascii="Times New Roman" w:hAnsi="Times New Roman" w:cs="Times New Roman"/>
          <w:i/>
          <w:iCs/>
          <w:sz w:val="24"/>
          <w:szCs w:val="24"/>
          <w:lang w:val="sv-SE"/>
        </w:rPr>
        <w:t>Kan du svenska?</w:t>
      </w:r>
      <w:r w:rsidRPr="00C5741B">
        <w:rPr>
          <w:rFonts w:ascii="Times New Roman" w:hAnsi="Times New Roman" w:cs="Times New Roman"/>
          <w:sz w:val="24"/>
          <w:szCs w:val="24"/>
        </w:rPr>
        <w:t xml:space="preserve"> - “Ты говоришь по-шведски?”). Стилистическая инверсия, напротив, придает дополнительную эмоциональную окраску предложению или способствует определению места логического ударения.</w:t>
      </w:r>
    </w:p>
    <w:p w14:paraId="5F996EDF" w14:textId="14AC5634" w:rsidR="00C5741B" w:rsidRPr="00C5741B" w:rsidRDefault="00C5741B" w:rsidP="00C5741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741B">
        <w:rPr>
          <w:rFonts w:ascii="Times New Roman" w:hAnsi="Times New Roman" w:cs="Times New Roman"/>
          <w:sz w:val="24"/>
          <w:szCs w:val="24"/>
        </w:rPr>
        <w:t>В повествовательном предложении при прямом порядке слов нейтральным является такой порядок следования компонентов, когда</w:t>
      </w:r>
      <w:r w:rsidR="000F2784">
        <w:rPr>
          <w:rFonts w:ascii="Times New Roman" w:hAnsi="Times New Roman" w:cs="Times New Roman"/>
          <w:sz w:val="24"/>
          <w:szCs w:val="24"/>
        </w:rPr>
        <w:t xml:space="preserve"> группа подлежащего</w:t>
      </w:r>
      <w:r w:rsidRPr="00C5741B">
        <w:rPr>
          <w:rFonts w:ascii="Times New Roman" w:hAnsi="Times New Roman" w:cs="Times New Roman"/>
          <w:sz w:val="24"/>
          <w:szCs w:val="24"/>
        </w:rPr>
        <w:t>, выражающ</w:t>
      </w:r>
      <w:r w:rsidR="000F2784">
        <w:rPr>
          <w:rFonts w:ascii="Times New Roman" w:hAnsi="Times New Roman" w:cs="Times New Roman"/>
          <w:sz w:val="24"/>
          <w:szCs w:val="24"/>
        </w:rPr>
        <w:t>ая</w:t>
      </w:r>
      <w:r w:rsidRPr="00C5741B">
        <w:rPr>
          <w:rFonts w:ascii="Times New Roman" w:hAnsi="Times New Roman" w:cs="Times New Roman"/>
          <w:sz w:val="24"/>
          <w:szCs w:val="24"/>
        </w:rPr>
        <w:t xml:space="preserve"> предмет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741B">
        <w:rPr>
          <w:rFonts w:ascii="Times New Roman" w:hAnsi="Times New Roman" w:cs="Times New Roman"/>
          <w:sz w:val="24"/>
          <w:szCs w:val="24"/>
        </w:rPr>
        <w:t xml:space="preserve">сообщения т.е. тему, предшествует членам предложения, содержащим рему; </w:t>
      </w:r>
      <w:r w:rsidR="000F2784">
        <w:rPr>
          <w:rFonts w:ascii="Times New Roman" w:hAnsi="Times New Roman" w:cs="Times New Roman"/>
          <w:sz w:val="24"/>
          <w:szCs w:val="24"/>
        </w:rPr>
        <w:t>при эмфатическом порядке слов</w:t>
      </w:r>
      <w:r w:rsidRPr="00C5741B">
        <w:rPr>
          <w:rFonts w:ascii="Times New Roman" w:hAnsi="Times New Roman" w:cs="Times New Roman"/>
          <w:sz w:val="24"/>
          <w:szCs w:val="24"/>
        </w:rPr>
        <w:t xml:space="preserve"> новое, на</w:t>
      </w:r>
      <w:r w:rsidR="000F2784">
        <w:rPr>
          <w:rFonts w:ascii="Times New Roman" w:hAnsi="Times New Roman" w:cs="Times New Roman"/>
          <w:sz w:val="24"/>
          <w:szCs w:val="24"/>
        </w:rPr>
        <w:t>против</w:t>
      </w:r>
      <w:r w:rsidRPr="00C5741B">
        <w:rPr>
          <w:rFonts w:ascii="Times New Roman" w:hAnsi="Times New Roman" w:cs="Times New Roman"/>
          <w:sz w:val="24"/>
          <w:szCs w:val="24"/>
        </w:rPr>
        <w:t xml:space="preserve">, предшествует данному. При обратном порядке слов в начало помещается какой-либо второстепенный член. Такой словопорядок </w:t>
      </w:r>
      <w:r w:rsidR="00766138">
        <w:rPr>
          <w:rFonts w:ascii="Times New Roman" w:hAnsi="Times New Roman" w:cs="Times New Roman"/>
          <w:sz w:val="24"/>
          <w:szCs w:val="24"/>
        </w:rPr>
        <w:t xml:space="preserve">также </w:t>
      </w:r>
      <w:r w:rsidRPr="00C5741B">
        <w:rPr>
          <w:rFonts w:ascii="Times New Roman" w:hAnsi="Times New Roman" w:cs="Times New Roman"/>
          <w:sz w:val="24"/>
          <w:szCs w:val="24"/>
        </w:rPr>
        <w:t>может быть нейтральным, если п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C5741B">
        <w:rPr>
          <w:rFonts w:ascii="Times New Roman" w:hAnsi="Times New Roman" w:cs="Times New Roman"/>
          <w:sz w:val="24"/>
          <w:szCs w:val="24"/>
        </w:rPr>
        <w:t>едложение служит для объективной констатации факта, и</w:t>
      </w:r>
      <w:r w:rsidR="00A012AF">
        <w:rPr>
          <w:rFonts w:ascii="Times New Roman" w:hAnsi="Times New Roman" w:cs="Times New Roman"/>
          <w:sz w:val="24"/>
          <w:szCs w:val="24"/>
        </w:rPr>
        <w:t xml:space="preserve"> </w:t>
      </w:r>
      <w:r w:rsidRPr="00C5741B">
        <w:rPr>
          <w:rFonts w:ascii="Times New Roman" w:hAnsi="Times New Roman" w:cs="Times New Roman"/>
          <w:sz w:val="24"/>
          <w:szCs w:val="24"/>
        </w:rPr>
        <w:t>эмфатическим, передающим экспрессию и эмоции автора и персонажей.</w:t>
      </w:r>
    </w:p>
    <w:p w14:paraId="16D89107" w14:textId="75E2E8F5" w:rsidR="00C5741B" w:rsidRPr="00C5741B" w:rsidRDefault="00C5741B" w:rsidP="00C5741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741B">
        <w:rPr>
          <w:rFonts w:ascii="Times New Roman" w:hAnsi="Times New Roman" w:cs="Times New Roman"/>
          <w:sz w:val="24"/>
          <w:szCs w:val="24"/>
        </w:rPr>
        <w:t>Анализ повести Астрид Линдгрен “Рон</w:t>
      </w:r>
      <w:r w:rsidR="0067133C">
        <w:rPr>
          <w:rFonts w:ascii="Times New Roman" w:hAnsi="Times New Roman" w:cs="Times New Roman"/>
          <w:sz w:val="24"/>
          <w:szCs w:val="24"/>
        </w:rPr>
        <w:t>и</w:t>
      </w:r>
      <w:r w:rsidRPr="00C5741B">
        <w:rPr>
          <w:rFonts w:ascii="Times New Roman" w:hAnsi="Times New Roman" w:cs="Times New Roman"/>
          <w:sz w:val="24"/>
          <w:szCs w:val="24"/>
        </w:rPr>
        <w:t xml:space="preserve">, дочь разбойника” свидетельствует о том, что на первом месте в предложении с обратным порядком слов могут стоять самые разные компоненты. Например, при описании отношения маленькой Рони к своему отцу </w:t>
      </w:r>
      <w:proofErr w:type="spellStart"/>
      <w:r w:rsidRPr="00C5741B">
        <w:rPr>
          <w:rFonts w:ascii="Times New Roman" w:hAnsi="Times New Roman" w:cs="Times New Roman"/>
          <w:sz w:val="24"/>
          <w:szCs w:val="24"/>
        </w:rPr>
        <w:t>Маттису</w:t>
      </w:r>
      <w:proofErr w:type="spellEnd"/>
      <w:r w:rsidRPr="00C5741B">
        <w:rPr>
          <w:rFonts w:ascii="Times New Roman" w:hAnsi="Times New Roman" w:cs="Times New Roman"/>
          <w:sz w:val="24"/>
          <w:szCs w:val="24"/>
        </w:rPr>
        <w:t>, главарю разбойников, автор прибегает к инверсии:</w:t>
      </w:r>
      <w:r w:rsidR="006A3B76">
        <w:rPr>
          <w:rFonts w:ascii="Times New Roman" w:hAnsi="Times New Roman" w:cs="Times New Roman"/>
          <w:sz w:val="24"/>
          <w:szCs w:val="24"/>
        </w:rPr>
        <w:t xml:space="preserve"> </w:t>
      </w:r>
      <w:r w:rsidR="00530369" w:rsidRPr="00216FE8">
        <w:rPr>
          <w:rFonts w:ascii="Times New Roman" w:hAnsi="Times New Roman" w:cs="Times New Roman"/>
          <w:i/>
          <w:iCs/>
          <w:sz w:val="24"/>
          <w:szCs w:val="24"/>
          <w:lang w:val="sv-SE"/>
        </w:rPr>
        <w:t>Om allt detta visste Ronja inget … Inte förstod hon att hennes far var en fruktad rövarhovding.</w:t>
      </w:r>
      <w:r w:rsidR="00530369" w:rsidRPr="00216FE8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r w:rsidRPr="00216FE8">
        <w:rPr>
          <w:rFonts w:ascii="Times New Roman" w:hAnsi="Times New Roman" w:cs="Times New Roman"/>
          <w:b/>
          <w:bCs/>
          <w:i/>
          <w:iCs/>
          <w:sz w:val="24"/>
          <w:szCs w:val="24"/>
          <w:lang w:val="sv-SE"/>
        </w:rPr>
        <w:t>För henne</w:t>
      </w:r>
      <w:r w:rsidRPr="00216FE8">
        <w:rPr>
          <w:rFonts w:ascii="Times New Roman" w:hAnsi="Times New Roman" w:cs="Times New Roman"/>
          <w:i/>
          <w:iCs/>
          <w:sz w:val="24"/>
          <w:szCs w:val="24"/>
          <w:lang w:val="sv-SE"/>
        </w:rPr>
        <w:t xml:space="preserve"> var han bara den där skäggiga Mattis som skrattade och sjöng och gav henne välling,</w:t>
      </w:r>
      <w:r w:rsidRPr="00530369">
        <w:rPr>
          <w:rFonts w:ascii="Times New Roman" w:hAnsi="Times New Roman" w:cs="Times New Roman"/>
          <w:b/>
          <w:bCs/>
          <w:i/>
          <w:iCs/>
          <w:sz w:val="24"/>
          <w:szCs w:val="24"/>
          <w:lang w:val="sv-SE"/>
        </w:rPr>
        <w:t xml:space="preserve"> honom</w:t>
      </w:r>
      <w:r w:rsidRPr="0067133C">
        <w:rPr>
          <w:rFonts w:ascii="Times New Roman" w:hAnsi="Times New Roman" w:cs="Times New Roman"/>
          <w:i/>
          <w:iCs/>
          <w:sz w:val="24"/>
          <w:szCs w:val="24"/>
          <w:lang w:val="sv-SE"/>
        </w:rPr>
        <w:t xml:space="preserve"> tyckte hon om.</w:t>
      </w:r>
      <w:r w:rsidRPr="00C5741B">
        <w:rPr>
          <w:rFonts w:ascii="Times New Roman" w:hAnsi="Times New Roman" w:cs="Times New Roman"/>
          <w:sz w:val="24"/>
          <w:szCs w:val="24"/>
        </w:rPr>
        <w:t xml:space="preserve"> – «</w:t>
      </w:r>
      <w:r w:rsidR="00530369">
        <w:rPr>
          <w:rFonts w:ascii="Times New Roman" w:hAnsi="Times New Roman" w:cs="Times New Roman"/>
          <w:sz w:val="24"/>
          <w:szCs w:val="24"/>
        </w:rPr>
        <w:t xml:space="preserve">Обо всем этом Рони не знала ничего … Не понимала она, что ее отец был </w:t>
      </w:r>
      <w:r w:rsidR="00766138">
        <w:rPr>
          <w:rFonts w:ascii="Times New Roman" w:hAnsi="Times New Roman" w:cs="Times New Roman"/>
          <w:sz w:val="24"/>
          <w:szCs w:val="24"/>
        </w:rPr>
        <w:t>ужасным</w:t>
      </w:r>
      <w:r w:rsidR="00530369">
        <w:rPr>
          <w:rFonts w:ascii="Times New Roman" w:hAnsi="Times New Roman" w:cs="Times New Roman"/>
          <w:sz w:val="24"/>
          <w:szCs w:val="24"/>
        </w:rPr>
        <w:t xml:space="preserve"> главарем разбойников. </w:t>
      </w:r>
      <w:r w:rsidRPr="00C5741B">
        <w:rPr>
          <w:rFonts w:ascii="Times New Roman" w:hAnsi="Times New Roman" w:cs="Times New Roman"/>
          <w:sz w:val="24"/>
          <w:szCs w:val="24"/>
        </w:rPr>
        <w:t xml:space="preserve">Для нее он был просто </w:t>
      </w:r>
      <w:r w:rsidR="006A3B76">
        <w:rPr>
          <w:rFonts w:ascii="Times New Roman" w:hAnsi="Times New Roman" w:cs="Times New Roman"/>
          <w:sz w:val="24"/>
          <w:szCs w:val="24"/>
        </w:rPr>
        <w:t xml:space="preserve">тем </w:t>
      </w:r>
      <w:r w:rsidRPr="00C5741B">
        <w:rPr>
          <w:rFonts w:ascii="Times New Roman" w:hAnsi="Times New Roman" w:cs="Times New Roman"/>
          <w:sz w:val="24"/>
          <w:szCs w:val="24"/>
        </w:rPr>
        <w:t xml:space="preserve">бородатым </w:t>
      </w:r>
      <w:proofErr w:type="spellStart"/>
      <w:r w:rsidRPr="00C5741B">
        <w:rPr>
          <w:rFonts w:ascii="Times New Roman" w:hAnsi="Times New Roman" w:cs="Times New Roman"/>
          <w:sz w:val="24"/>
          <w:szCs w:val="24"/>
        </w:rPr>
        <w:t>Маттисом</w:t>
      </w:r>
      <w:proofErr w:type="spellEnd"/>
      <w:r w:rsidRPr="00C5741B">
        <w:rPr>
          <w:rFonts w:ascii="Times New Roman" w:hAnsi="Times New Roman" w:cs="Times New Roman"/>
          <w:sz w:val="24"/>
          <w:szCs w:val="24"/>
        </w:rPr>
        <w:t xml:space="preserve">, который и смеялся, и пел, и кормил ее кашей, его она и любила». Косвенное дополнение </w:t>
      </w:r>
      <w:r w:rsidR="00216FE8">
        <w:rPr>
          <w:rFonts w:ascii="Times New Roman" w:hAnsi="Times New Roman" w:cs="Times New Roman"/>
          <w:sz w:val="24"/>
          <w:szCs w:val="24"/>
        </w:rPr>
        <w:t>(</w:t>
      </w:r>
      <w:r w:rsidRPr="00216FE8">
        <w:rPr>
          <w:rFonts w:ascii="Times New Roman" w:hAnsi="Times New Roman" w:cs="Times New Roman"/>
          <w:i/>
          <w:iCs/>
          <w:sz w:val="24"/>
          <w:szCs w:val="24"/>
          <w:lang w:val="sv-SE"/>
        </w:rPr>
        <w:t>för henne</w:t>
      </w:r>
      <w:r w:rsidR="00216FE8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Pr="00C5741B">
        <w:rPr>
          <w:rFonts w:ascii="Times New Roman" w:hAnsi="Times New Roman" w:cs="Times New Roman"/>
          <w:sz w:val="24"/>
          <w:szCs w:val="24"/>
        </w:rPr>
        <w:t xml:space="preserve">, выраженное личным местоимением, </w:t>
      </w:r>
      <w:r w:rsidR="00766138">
        <w:rPr>
          <w:rFonts w:ascii="Times New Roman" w:hAnsi="Times New Roman" w:cs="Times New Roman"/>
          <w:sz w:val="24"/>
          <w:szCs w:val="24"/>
        </w:rPr>
        <w:t xml:space="preserve">является темой высказывания и </w:t>
      </w:r>
      <w:r w:rsidRPr="00C5741B">
        <w:rPr>
          <w:rFonts w:ascii="Times New Roman" w:hAnsi="Times New Roman" w:cs="Times New Roman"/>
          <w:sz w:val="24"/>
          <w:szCs w:val="24"/>
        </w:rPr>
        <w:t xml:space="preserve">замещает имя собственное </w:t>
      </w:r>
      <w:r w:rsidR="00216FE8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216FE8">
        <w:rPr>
          <w:rFonts w:ascii="Times New Roman" w:hAnsi="Times New Roman" w:cs="Times New Roman"/>
          <w:i/>
          <w:iCs/>
          <w:sz w:val="24"/>
          <w:szCs w:val="24"/>
        </w:rPr>
        <w:t>Ronja</w:t>
      </w:r>
      <w:proofErr w:type="spellEnd"/>
      <w:r w:rsidR="00216FE8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="00216FE8">
        <w:rPr>
          <w:rFonts w:ascii="Times New Roman" w:hAnsi="Times New Roman" w:cs="Times New Roman"/>
          <w:sz w:val="24"/>
          <w:szCs w:val="24"/>
        </w:rPr>
        <w:t xml:space="preserve">, </w:t>
      </w:r>
      <w:r w:rsidRPr="00C5741B">
        <w:rPr>
          <w:rFonts w:ascii="Times New Roman" w:hAnsi="Times New Roman" w:cs="Times New Roman"/>
          <w:sz w:val="24"/>
          <w:szCs w:val="24"/>
        </w:rPr>
        <w:t xml:space="preserve">которое упоминается в предыдущем контексте. При нейтральном порядке слов дополнение, выраженное местоимением, занимает безударную позицию после личной формы глагола, здесь же оно выносится в инициальное положение и, таким образом, приобретает логическое ударение. Не менее важна и вторая часть сложного предложения, где темой также является дополнение, выраженное объектной формой </w:t>
      </w:r>
      <w:r w:rsidRPr="00C5741B">
        <w:rPr>
          <w:rFonts w:ascii="Times New Roman" w:hAnsi="Times New Roman" w:cs="Times New Roman"/>
          <w:sz w:val="24"/>
          <w:szCs w:val="24"/>
        </w:rPr>
        <w:lastRenderedPageBreak/>
        <w:t>местоимения (</w:t>
      </w:r>
      <w:r w:rsidRPr="00216FE8">
        <w:rPr>
          <w:rFonts w:ascii="Times New Roman" w:hAnsi="Times New Roman" w:cs="Times New Roman"/>
          <w:i/>
          <w:iCs/>
          <w:sz w:val="24"/>
          <w:szCs w:val="24"/>
        </w:rPr>
        <w:t>...</w:t>
      </w:r>
      <w:r w:rsidRPr="001C4FBE">
        <w:rPr>
          <w:rFonts w:ascii="Times New Roman" w:hAnsi="Times New Roman" w:cs="Times New Roman"/>
          <w:b/>
          <w:bCs/>
          <w:i/>
          <w:iCs/>
          <w:sz w:val="24"/>
          <w:szCs w:val="24"/>
          <w:lang w:val="sv-SE"/>
        </w:rPr>
        <w:t>honom</w:t>
      </w:r>
      <w:r w:rsidRPr="000F6565">
        <w:rPr>
          <w:rFonts w:ascii="Times New Roman" w:hAnsi="Times New Roman" w:cs="Times New Roman"/>
          <w:i/>
          <w:iCs/>
          <w:sz w:val="24"/>
          <w:szCs w:val="24"/>
          <w:lang w:val="sv-SE"/>
        </w:rPr>
        <w:t xml:space="preserve"> tyckte hon om</w:t>
      </w:r>
      <w:r w:rsidRPr="00C5741B">
        <w:rPr>
          <w:rFonts w:ascii="Times New Roman" w:hAnsi="Times New Roman" w:cs="Times New Roman"/>
          <w:sz w:val="24"/>
          <w:szCs w:val="24"/>
        </w:rPr>
        <w:t>), что приводит к возникновению синтаксического параллелизма и сопоставлени</w:t>
      </w:r>
      <w:r w:rsidR="00216FE8">
        <w:rPr>
          <w:rFonts w:ascii="Times New Roman" w:hAnsi="Times New Roman" w:cs="Times New Roman"/>
          <w:sz w:val="24"/>
          <w:szCs w:val="24"/>
        </w:rPr>
        <w:t>ю</w:t>
      </w:r>
      <w:r w:rsidRPr="00C5741B">
        <w:rPr>
          <w:rFonts w:ascii="Times New Roman" w:hAnsi="Times New Roman" w:cs="Times New Roman"/>
          <w:sz w:val="24"/>
          <w:szCs w:val="24"/>
        </w:rPr>
        <w:t xml:space="preserve"> двух персонажей (</w:t>
      </w:r>
      <w:r w:rsidRPr="000F6565">
        <w:rPr>
          <w:rFonts w:ascii="Times New Roman" w:hAnsi="Times New Roman" w:cs="Times New Roman"/>
          <w:i/>
          <w:iCs/>
          <w:sz w:val="24"/>
          <w:szCs w:val="24"/>
          <w:lang w:val="sv-SE"/>
        </w:rPr>
        <w:t>henne</w:t>
      </w:r>
      <w:r w:rsidR="001C4FBE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Pr="000F6565">
        <w:rPr>
          <w:rFonts w:ascii="Times New Roman" w:hAnsi="Times New Roman" w:cs="Times New Roman"/>
          <w:i/>
          <w:iCs/>
          <w:sz w:val="24"/>
          <w:szCs w:val="24"/>
          <w:lang w:val="sv-SE"/>
        </w:rPr>
        <w:t>honom, Ronja-Mattis</w:t>
      </w:r>
      <w:r w:rsidRPr="00C5741B">
        <w:rPr>
          <w:rFonts w:ascii="Times New Roman" w:hAnsi="Times New Roman" w:cs="Times New Roman"/>
          <w:sz w:val="24"/>
          <w:szCs w:val="24"/>
        </w:rPr>
        <w:t>).</w:t>
      </w:r>
    </w:p>
    <w:p w14:paraId="690DEA98" w14:textId="7000D123" w:rsidR="00C5741B" w:rsidRPr="00C5741B" w:rsidRDefault="00C5741B" w:rsidP="00C5741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741B">
        <w:rPr>
          <w:rFonts w:ascii="Times New Roman" w:hAnsi="Times New Roman" w:cs="Times New Roman"/>
          <w:sz w:val="24"/>
          <w:szCs w:val="24"/>
        </w:rPr>
        <w:t>В следующем примере в инициальную позицию вынесен компонент, относящийся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741B">
        <w:rPr>
          <w:rFonts w:ascii="Times New Roman" w:hAnsi="Times New Roman" w:cs="Times New Roman"/>
          <w:sz w:val="24"/>
          <w:szCs w:val="24"/>
        </w:rPr>
        <w:t xml:space="preserve">к реме: </w:t>
      </w:r>
      <w:r w:rsidRPr="00216FE8">
        <w:rPr>
          <w:rFonts w:ascii="Times New Roman" w:hAnsi="Times New Roman" w:cs="Times New Roman"/>
          <w:i/>
          <w:iCs/>
          <w:sz w:val="24"/>
          <w:szCs w:val="24"/>
          <w:lang w:val="sv-SE"/>
        </w:rPr>
        <w:t xml:space="preserve">Hela dagen … hade han slitit för att få rent i grottan efter björnen som senast hade haft sin vintersömn där. </w:t>
      </w:r>
      <w:r w:rsidRPr="00216FE8">
        <w:rPr>
          <w:rFonts w:ascii="Times New Roman" w:hAnsi="Times New Roman" w:cs="Times New Roman"/>
          <w:b/>
          <w:bCs/>
          <w:i/>
          <w:iCs/>
          <w:sz w:val="24"/>
          <w:szCs w:val="24"/>
          <w:lang w:val="sv-SE"/>
        </w:rPr>
        <w:t xml:space="preserve">Torrved att elda med </w:t>
      </w:r>
      <w:r w:rsidRPr="000B4297">
        <w:rPr>
          <w:rFonts w:ascii="Times New Roman" w:hAnsi="Times New Roman" w:cs="Times New Roman"/>
          <w:i/>
          <w:iCs/>
          <w:sz w:val="24"/>
          <w:szCs w:val="24"/>
          <w:lang w:val="sv-SE"/>
        </w:rPr>
        <w:t>och</w:t>
      </w:r>
      <w:r w:rsidRPr="00216FE8">
        <w:rPr>
          <w:rFonts w:ascii="Times New Roman" w:hAnsi="Times New Roman" w:cs="Times New Roman"/>
          <w:b/>
          <w:bCs/>
          <w:i/>
          <w:iCs/>
          <w:sz w:val="24"/>
          <w:szCs w:val="24"/>
          <w:lang w:val="sv-SE"/>
        </w:rPr>
        <w:t xml:space="preserve"> granris att sova</w:t>
      </w:r>
      <w:r w:rsidRPr="00216FE8">
        <w:rPr>
          <w:rFonts w:ascii="Times New Roman" w:hAnsi="Times New Roman" w:cs="Times New Roman"/>
          <w:i/>
          <w:iCs/>
          <w:sz w:val="24"/>
          <w:szCs w:val="24"/>
          <w:lang w:val="sv-SE"/>
        </w:rPr>
        <w:t xml:space="preserve"> på hade han sedan släpat hem från skogen</w:t>
      </w:r>
      <w:r w:rsidR="00216FE8">
        <w:rPr>
          <w:rFonts w:ascii="Times New Roman" w:hAnsi="Times New Roman" w:cs="Times New Roman"/>
          <w:sz w:val="24"/>
          <w:szCs w:val="24"/>
        </w:rPr>
        <w:t xml:space="preserve">. </w:t>
      </w:r>
      <w:bookmarkStart w:id="0" w:name="_Hlk158920319"/>
      <w:r w:rsidRPr="00C5741B">
        <w:rPr>
          <w:rFonts w:ascii="Times New Roman" w:hAnsi="Times New Roman" w:cs="Times New Roman"/>
          <w:sz w:val="24"/>
          <w:szCs w:val="24"/>
        </w:rPr>
        <w:t>–</w:t>
      </w:r>
      <w:bookmarkEnd w:id="0"/>
      <w:r w:rsidRPr="00C5741B">
        <w:rPr>
          <w:rFonts w:ascii="Times New Roman" w:hAnsi="Times New Roman" w:cs="Times New Roman"/>
          <w:sz w:val="24"/>
          <w:szCs w:val="24"/>
        </w:rPr>
        <w:t xml:space="preserve"> «Весь день … он трудился, чтобы вычистить пещеру после медведя, который еще недавно там зимовал. Хворост, чтобы разжечь костер, и еловые ветки, чтобы спать, он принес домой из леса». Данное высказывание содержит только новую информацию; о чем, в частности, свидетельствует </w:t>
      </w:r>
      <w:proofErr w:type="spellStart"/>
      <w:r w:rsidRPr="00C5741B">
        <w:rPr>
          <w:rFonts w:ascii="Times New Roman" w:hAnsi="Times New Roman" w:cs="Times New Roman"/>
          <w:sz w:val="24"/>
          <w:szCs w:val="24"/>
        </w:rPr>
        <w:t>безартиклевая</w:t>
      </w:r>
      <w:proofErr w:type="spellEnd"/>
      <w:r w:rsidRPr="00C5741B">
        <w:rPr>
          <w:rFonts w:ascii="Times New Roman" w:hAnsi="Times New Roman" w:cs="Times New Roman"/>
          <w:sz w:val="24"/>
          <w:szCs w:val="24"/>
        </w:rPr>
        <w:t xml:space="preserve"> форма собирательных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741B">
        <w:rPr>
          <w:rFonts w:ascii="Times New Roman" w:hAnsi="Times New Roman" w:cs="Times New Roman"/>
          <w:sz w:val="24"/>
          <w:szCs w:val="24"/>
        </w:rPr>
        <w:t xml:space="preserve">существительных </w:t>
      </w:r>
      <w:r w:rsidRPr="00216FE8">
        <w:rPr>
          <w:rFonts w:ascii="Times New Roman" w:hAnsi="Times New Roman" w:cs="Times New Roman"/>
          <w:i/>
          <w:iCs/>
          <w:sz w:val="24"/>
          <w:szCs w:val="24"/>
          <w:lang w:val="sv-SE"/>
        </w:rPr>
        <w:t>torrved</w:t>
      </w:r>
      <w:r w:rsidRPr="00C5741B">
        <w:rPr>
          <w:rFonts w:ascii="Times New Roman" w:hAnsi="Times New Roman" w:cs="Times New Roman"/>
          <w:sz w:val="24"/>
          <w:szCs w:val="24"/>
        </w:rPr>
        <w:t xml:space="preserve"> и </w:t>
      </w:r>
      <w:r w:rsidRPr="00216FE8">
        <w:rPr>
          <w:rFonts w:ascii="Times New Roman" w:hAnsi="Times New Roman" w:cs="Times New Roman"/>
          <w:i/>
          <w:iCs/>
          <w:sz w:val="24"/>
          <w:szCs w:val="24"/>
          <w:lang w:val="sv-SE"/>
        </w:rPr>
        <w:t>granris</w:t>
      </w:r>
      <w:r w:rsidRPr="00C5741B">
        <w:rPr>
          <w:rFonts w:ascii="Times New Roman" w:hAnsi="Times New Roman" w:cs="Times New Roman"/>
          <w:sz w:val="24"/>
          <w:szCs w:val="24"/>
        </w:rPr>
        <w:t>, занимающих нехарактерную для прям</w:t>
      </w:r>
      <w:r w:rsidR="006A3B76">
        <w:rPr>
          <w:rFonts w:ascii="Times New Roman" w:hAnsi="Times New Roman" w:cs="Times New Roman"/>
          <w:sz w:val="24"/>
          <w:szCs w:val="24"/>
        </w:rPr>
        <w:t>ых</w:t>
      </w:r>
      <w:r w:rsidRPr="00C5741B">
        <w:rPr>
          <w:rFonts w:ascii="Times New Roman" w:hAnsi="Times New Roman" w:cs="Times New Roman"/>
          <w:sz w:val="24"/>
          <w:szCs w:val="24"/>
        </w:rPr>
        <w:t xml:space="preserve"> дополнени</w:t>
      </w:r>
      <w:r w:rsidR="006A3B76">
        <w:rPr>
          <w:rFonts w:ascii="Times New Roman" w:hAnsi="Times New Roman" w:cs="Times New Roman"/>
          <w:sz w:val="24"/>
          <w:szCs w:val="24"/>
        </w:rPr>
        <w:t>й</w:t>
      </w:r>
      <w:r w:rsidRPr="00C5741B">
        <w:rPr>
          <w:rFonts w:ascii="Times New Roman" w:hAnsi="Times New Roman" w:cs="Times New Roman"/>
          <w:sz w:val="24"/>
          <w:szCs w:val="24"/>
        </w:rPr>
        <w:t xml:space="preserve"> инициальную позицию и приобретающих благодаря этому логическое ударение. </w:t>
      </w:r>
    </w:p>
    <w:p w14:paraId="55EDA9F3" w14:textId="4FEAD492" w:rsidR="00C5741B" w:rsidRPr="0091202F" w:rsidRDefault="00766138" w:rsidP="00C5741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Рассмотрим ещё один пример</w:t>
      </w:r>
      <w:r w:rsidR="00C5741B" w:rsidRPr="00C5741B">
        <w:rPr>
          <w:rFonts w:ascii="Times New Roman" w:hAnsi="Times New Roman" w:cs="Times New Roman"/>
          <w:sz w:val="24"/>
          <w:szCs w:val="24"/>
        </w:rPr>
        <w:t xml:space="preserve"> с обратным порядком слов: </w:t>
      </w:r>
      <w:r w:rsidR="00C5741B" w:rsidRPr="00216FE8">
        <w:rPr>
          <w:rFonts w:ascii="Times New Roman" w:hAnsi="Times New Roman" w:cs="Times New Roman"/>
          <w:i/>
          <w:iCs/>
          <w:sz w:val="24"/>
          <w:szCs w:val="24"/>
          <w:lang w:val="sv-SE"/>
        </w:rPr>
        <w:t xml:space="preserve">Nu stod hon vid hans sida. Men han märkte det </w:t>
      </w:r>
      <w:r w:rsidR="00C5741B" w:rsidRPr="00216FE8">
        <w:rPr>
          <w:rFonts w:ascii="Times New Roman" w:hAnsi="Times New Roman" w:cs="Times New Roman"/>
          <w:i/>
          <w:iCs/>
          <w:sz w:val="24"/>
          <w:szCs w:val="24"/>
          <w:u w:val="single"/>
          <w:lang w:val="sv-SE"/>
        </w:rPr>
        <w:t>inte ens</w:t>
      </w:r>
      <w:r w:rsidR="00C5741B" w:rsidRPr="00216FE8">
        <w:rPr>
          <w:rFonts w:ascii="Times New Roman" w:hAnsi="Times New Roman" w:cs="Times New Roman"/>
          <w:i/>
          <w:iCs/>
          <w:sz w:val="24"/>
          <w:szCs w:val="24"/>
          <w:lang w:val="sv-SE"/>
        </w:rPr>
        <w:t xml:space="preserve">. </w:t>
      </w:r>
      <w:r w:rsidR="00C5741B" w:rsidRPr="00216FE8">
        <w:rPr>
          <w:rFonts w:ascii="Times New Roman" w:hAnsi="Times New Roman" w:cs="Times New Roman"/>
          <w:b/>
          <w:bCs/>
          <w:i/>
          <w:iCs/>
          <w:sz w:val="24"/>
          <w:szCs w:val="24"/>
          <w:lang w:val="sv-SE"/>
        </w:rPr>
        <w:t>Inget</w:t>
      </w:r>
      <w:r w:rsidR="00C5741B" w:rsidRPr="00216FE8">
        <w:rPr>
          <w:rFonts w:ascii="Times New Roman" w:hAnsi="Times New Roman" w:cs="Times New Roman"/>
          <w:i/>
          <w:iCs/>
          <w:sz w:val="24"/>
          <w:szCs w:val="24"/>
          <w:lang w:val="sv-SE"/>
        </w:rPr>
        <w:t xml:space="preserve"> märkte han</w:t>
      </w:r>
      <w:r w:rsidR="00216FE8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="00216FE8" w:rsidRPr="00216FE8">
        <w:rPr>
          <w:rFonts w:ascii="Times New Roman" w:hAnsi="Times New Roman" w:cs="Times New Roman"/>
          <w:i/>
          <w:iCs/>
          <w:sz w:val="24"/>
          <w:szCs w:val="24"/>
        </w:rPr>
        <w:t>–</w:t>
      </w:r>
      <w:r w:rsidR="00216FE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C5741B" w:rsidRPr="00C5741B">
        <w:rPr>
          <w:rFonts w:ascii="Times New Roman" w:hAnsi="Times New Roman" w:cs="Times New Roman"/>
          <w:sz w:val="24"/>
          <w:szCs w:val="24"/>
        </w:rPr>
        <w:t>«Теперь она стояла рядом с ним. Но он этого не заметил даже. Ничего он не замечал».</w:t>
      </w:r>
      <w:r>
        <w:rPr>
          <w:rFonts w:ascii="Times New Roman" w:hAnsi="Times New Roman" w:cs="Times New Roman"/>
          <w:sz w:val="24"/>
          <w:szCs w:val="24"/>
        </w:rPr>
        <w:t xml:space="preserve"> Здесь о</w:t>
      </w:r>
      <w:r w:rsidR="00C5741B" w:rsidRPr="00C5741B">
        <w:rPr>
          <w:rFonts w:ascii="Times New Roman" w:hAnsi="Times New Roman" w:cs="Times New Roman"/>
          <w:sz w:val="24"/>
          <w:szCs w:val="24"/>
        </w:rPr>
        <w:t xml:space="preserve">трицательное местоимение, являясь частью ремы, оказывается в </w:t>
      </w:r>
      <w:proofErr w:type="spellStart"/>
      <w:r w:rsidR="00C5741B" w:rsidRPr="00C5741B">
        <w:rPr>
          <w:rFonts w:ascii="Times New Roman" w:hAnsi="Times New Roman" w:cs="Times New Roman"/>
          <w:sz w:val="24"/>
          <w:szCs w:val="24"/>
        </w:rPr>
        <w:t>предфинитной</w:t>
      </w:r>
      <w:proofErr w:type="spellEnd"/>
      <w:r w:rsidR="00C5741B" w:rsidRPr="00C5741B">
        <w:rPr>
          <w:rFonts w:ascii="Times New Roman" w:hAnsi="Times New Roman" w:cs="Times New Roman"/>
          <w:sz w:val="24"/>
          <w:szCs w:val="24"/>
        </w:rPr>
        <w:t xml:space="preserve"> позиции, нехарактерной для прямого дополнения, что способствует его выделению, а также придает экспрессивность всему высказыванию. Это подчеркивается употреблением в предыдущем предложении отрицания </w:t>
      </w:r>
      <w:r w:rsidR="00C5741B" w:rsidRPr="00B95D77">
        <w:rPr>
          <w:rFonts w:ascii="Times New Roman" w:hAnsi="Times New Roman" w:cs="Times New Roman"/>
          <w:i/>
          <w:iCs/>
          <w:sz w:val="24"/>
          <w:szCs w:val="24"/>
          <w:lang w:val="sv-SE"/>
        </w:rPr>
        <w:t>inte en</w:t>
      </w:r>
      <w:r w:rsidR="00B95D77" w:rsidRPr="00B95D77">
        <w:rPr>
          <w:rFonts w:ascii="Times New Roman" w:hAnsi="Times New Roman" w:cs="Times New Roman"/>
          <w:i/>
          <w:iCs/>
          <w:sz w:val="24"/>
          <w:szCs w:val="24"/>
          <w:lang w:val="sv-SE"/>
        </w:rPr>
        <w:t>s</w:t>
      </w:r>
      <w:r w:rsidR="00C5741B" w:rsidRPr="00C5741B">
        <w:rPr>
          <w:rFonts w:ascii="Times New Roman" w:hAnsi="Times New Roman" w:cs="Times New Roman"/>
          <w:sz w:val="24"/>
          <w:szCs w:val="24"/>
        </w:rPr>
        <w:t>, которое</w:t>
      </w:r>
      <w:r>
        <w:rPr>
          <w:rFonts w:ascii="Times New Roman" w:hAnsi="Times New Roman" w:cs="Times New Roman"/>
          <w:sz w:val="24"/>
          <w:szCs w:val="24"/>
        </w:rPr>
        <w:t>,</w:t>
      </w:r>
      <w:r w:rsidR="00C5741B" w:rsidRPr="00C5741B">
        <w:rPr>
          <w:rFonts w:ascii="Times New Roman" w:hAnsi="Times New Roman" w:cs="Times New Roman"/>
          <w:sz w:val="24"/>
          <w:szCs w:val="24"/>
        </w:rPr>
        <w:t xml:space="preserve"> в отличие от нейтрального </w:t>
      </w:r>
      <w:r w:rsidR="00C5741B" w:rsidRPr="00B95D77">
        <w:rPr>
          <w:rFonts w:ascii="Times New Roman" w:hAnsi="Times New Roman" w:cs="Times New Roman"/>
          <w:i/>
          <w:iCs/>
          <w:sz w:val="24"/>
          <w:szCs w:val="24"/>
          <w:lang w:val="sv-SE"/>
        </w:rPr>
        <w:t>inte</w:t>
      </w:r>
      <w:r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C5741B" w:rsidRPr="00C5741B">
        <w:rPr>
          <w:rFonts w:ascii="Times New Roman" w:hAnsi="Times New Roman" w:cs="Times New Roman"/>
          <w:sz w:val="24"/>
          <w:szCs w:val="24"/>
        </w:rPr>
        <w:t xml:space="preserve"> является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5741B" w:rsidRPr="00C5741B">
        <w:rPr>
          <w:rFonts w:ascii="Times New Roman" w:hAnsi="Times New Roman" w:cs="Times New Roman"/>
          <w:sz w:val="24"/>
          <w:szCs w:val="24"/>
        </w:rPr>
        <w:t>ударным.</w:t>
      </w:r>
      <w:r w:rsidR="00B95D77">
        <w:rPr>
          <w:rFonts w:ascii="Times New Roman" w:hAnsi="Times New Roman" w:cs="Times New Roman"/>
          <w:sz w:val="24"/>
          <w:szCs w:val="24"/>
        </w:rPr>
        <w:t xml:space="preserve"> Помимо этого, экспрессию в предложении усиливает градация. Сначала </w:t>
      </w:r>
      <w:r>
        <w:rPr>
          <w:rFonts w:ascii="Times New Roman" w:hAnsi="Times New Roman" w:cs="Times New Roman"/>
          <w:sz w:val="24"/>
          <w:szCs w:val="24"/>
        </w:rPr>
        <w:t>указывается</w:t>
      </w:r>
      <w:r w:rsidR="00B95D77">
        <w:rPr>
          <w:rFonts w:ascii="Times New Roman" w:hAnsi="Times New Roman" w:cs="Times New Roman"/>
          <w:sz w:val="24"/>
          <w:szCs w:val="24"/>
        </w:rPr>
        <w:t>, что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Маттис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не замечает конкретного действия (обозначенного при помощи</w:t>
      </w:r>
      <w:r w:rsidR="0091202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анафорического местоимения</w:t>
      </w:r>
      <w:r w:rsidR="0091202F">
        <w:rPr>
          <w:rFonts w:ascii="Times New Roman" w:hAnsi="Times New Roman" w:cs="Times New Roman"/>
          <w:sz w:val="24"/>
          <w:szCs w:val="24"/>
        </w:rPr>
        <w:t xml:space="preserve"> </w:t>
      </w:r>
      <w:r w:rsidR="0091202F" w:rsidRPr="0091202F">
        <w:rPr>
          <w:rFonts w:ascii="Times New Roman" w:hAnsi="Times New Roman" w:cs="Times New Roman"/>
          <w:i/>
          <w:iCs/>
          <w:sz w:val="24"/>
          <w:szCs w:val="24"/>
          <w:lang w:val="sv-SE"/>
        </w:rPr>
        <w:t>det</w:t>
      </w:r>
      <w:r w:rsidR="0091202F">
        <w:rPr>
          <w:rFonts w:ascii="Times New Roman" w:hAnsi="Times New Roman" w:cs="Times New Roman"/>
          <w:sz w:val="24"/>
          <w:szCs w:val="24"/>
        </w:rPr>
        <w:t xml:space="preserve">), в следующем же предложении используется отрицательное местоимение </w:t>
      </w:r>
      <w:r w:rsidR="0091202F" w:rsidRPr="0091202F">
        <w:rPr>
          <w:rFonts w:ascii="Times New Roman" w:hAnsi="Times New Roman" w:cs="Times New Roman"/>
          <w:i/>
          <w:iCs/>
          <w:sz w:val="24"/>
          <w:szCs w:val="24"/>
          <w:lang w:val="sv-SE"/>
        </w:rPr>
        <w:t>inget</w:t>
      </w:r>
      <w:r w:rsidR="00967F51">
        <w:rPr>
          <w:rFonts w:ascii="Times New Roman" w:hAnsi="Times New Roman" w:cs="Times New Roman"/>
          <w:sz w:val="24"/>
          <w:szCs w:val="24"/>
        </w:rPr>
        <w:t xml:space="preserve"> </w:t>
      </w:r>
      <w:r w:rsidR="00967F51" w:rsidRPr="00967F51">
        <w:rPr>
          <w:rFonts w:ascii="Times New Roman" w:hAnsi="Times New Roman" w:cs="Times New Roman"/>
          <w:sz w:val="24"/>
          <w:szCs w:val="24"/>
        </w:rPr>
        <w:t>(«ничего»)</w:t>
      </w:r>
      <w:r w:rsidR="0091202F" w:rsidRPr="00967F51">
        <w:rPr>
          <w:rFonts w:ascii="Times New Roman" w:hAnsi="Times New Roman" w:cs="Times New Roman"/>
          <w:sz w:val="24"/>
          <w:szCs w:val="24"/>
        </w:rPr>
        <w:t>.</w:t>
      </w:r>
    </w:p>
    <w:p w14:paraId="199DBC3A" w14:textId="2CA3CB77" w:rsidR="00C5741B" w:rsidRDefault="00C5741B" w:rsidP="00C5741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741B">
        <w:rPr>
          <w:rFonts w:ascii="Times New Roman" w:hAnsi="Times New Roman" w:cs="Times New Roman"/>
          <w:sz w:val="24"/>
          <w:szCs w:val="24"/>
        </w:rPr>
        <w:t>Таким образом, инверсия у Астрид Линдгрен выполняет целый ряд значимых функций, среди которых</w:t>
      </w:r>
      <w:r w:rsidR="00766138">
        <w:rPr>
          <w:rFonts w:ascii="Times New Roman" w:hAnsi="Times New Roman" w:cs="Times New Roman"/>
          <w:sz w:val="24"/>
          <w:szCs w:val="24"/>
        </w:rPr>
        <w:t>, в частности,</w:t>
      </w:r>
      <w:r w:rsidRPr="00C5741B">
        <w:rPr>
          <w:rFonts w:ascii="Times New Roman" w:hAnsi="Times New Roman" w:cs="Times New Roman"/>
          <w:sz w:val="24"/>
          <w:szCs w:val="24"/>
        </w:rPr>
        <w:t xml:space="preserve"> перенос логического ударения внутри предложения, смысловая и экспрессивная эмфаза ремы, усиление экспрессивности высказывания в целом, а также </w:t>
      </w:r>
      <w:r w:rsidR="00766138">
        <w:rPr>
          <w:rFonts w:ascii="Times New Roman" w:hAnsi="Times New Roman" w:cs="Times New Roman"/>
          <w:sz w:val="24"/>
          <w:szCs w:val="24"/>
        </w:rPr>
        <w:t>участие в создании синтаксического параллелизма и градации</w:t>
      </w:r>
      <w:r w:rsidRPr="00C5741B">
        <w:rPr>
          <w:rFonts w:ascii="Times New Roman" w:hAnsi="Times New Roman" w:cs="Times New Roman"/>
          <w:sz w:val="24"/>
          <w:szCs w:val="24"/>
        </w:rPr>
        <w:t>.</w:t>
      </w:r>
    </w:p>
    <w:p w14:paraId="534AB497" w14:textId="0812418C" w:rsidR="00C5741B" w:rsidRPr="00C5741B" w:rsidRDefault="00D27601" w:rsidP="000F6565">
      <w:pPr>
        <w:spacing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Литература</w:t>
      </w:r>
    </w:p>
    <w:p w14:paraId="19AE531A" w14:textId="24E49D79" w:rsidR="000F6565" w:rsidRPr="000F6565" w:rsidRDefault="00D27601" w:rsidP="000F6565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0085">
        <w:rPr>
          <w:rFonts w:ascii="Times New Roman" w:hAnsi="Times New Roman" w:cs="Times New Roman"/>
          <w:i/>
          <w:iCs/>
          <w:sz w:val="24"/>
          <w:szCs w:val="24"/>
        </w:rPr>
        <w:t>Нижегородова П.А.</w:t>
      </w:r>
      <w:r w:rsidRPr="000F6565">
        <w:rPr>
          <w:rFonts w:ascii="Times New Roman" w:hAnsi="Times New Roman" w:cs="Times New Roman"/>
          <w:sz w:val="24"/>
          <w:szCs w:val="24"/>
        </w:rPr>
        <w:t xml:space="preserve"> Эмфатический порядок слов в стилизованной английской разговорной речи (на материале телесериала </w:t>
      </w:r>
      <w:r w:rsidRPr="000F6565">
        <w:rPr>
          <w:rFonts w:ascii="Times New Roman" w:hAnsi="Times New Roman" w:cs="Times New Roman"/>
          <w:sz w:val="24"/>
          <w:szCs w:val="24"/>
          <w:lang w:val="en-US"/>
        </w:rPr>
        <w:t xml:space="preserve">Elementary) </w:t>
      </w:r>
      <w:r w:rsidRPr="000F6565">
        <w:rPr>
          <w:rFonts w:ascii="Times New Roman" w:hAnsi="Times New Roman" w:cs="Times New Roman"/>
          <w:sz w:val="24"/>
          <w:szCs w:val="24"/>
        </w:rPr>
        <w:t>// Форум молодежной науки.</w:t>
      </w:r>
      <w:r w:rsidR="00720085">
        <w:rPr>
          <w:rFonts w:ascii="Times New Roman" w:hAnsi="Times New Roman" w:cs="Times New Roman"/>
          <w:sz w:val="24"/>
          <w:szCs w:val="24"/>
        </w:rPr>
        <w:t xml:space="preserve"> </w:t>
      </w:r>
      <w:r w:rsidRPr="000F6565">
        <w:rPr>
          <w:rFonts w:ascii="Times New Roman" w:hAnsi="Times New Roman" w:cs="Times New Roman"/>
          <w:sz w:val="24"/>
          <w:szCs w:val="24"/>
        </w:rPr>
        <w:t>2021</w:t>
      </w:r>
      <w:r w:rsidR="00720085">
        <w:rPr>
          <w:rFonts w:ascii="Times New Roman" w:hAnsi="Times New Roman" w:cs="Times New Roman"/>
          <w:sz w:val="24"/>
          <w:szCs w:val="24"/>
        </w:rPr>
        <w:t xml:space="preserve">. </w:t>
      </w:r>
      <w:r w:rsidRPr="000F6565">
        <w:rPr>
          <w:rFonts w:ascii="Times New Roman" w:hAnsi="Times New Roman" w:cs="Times New Roman"/>
          <w:sz w:val="24"/>
          <w:szCs w:val="24"/>
        </w:rPr>
        <w:t>Выпуск</w:t>
      </w:r>
      <w:r w:rsidR="00720085">
        <w:rPr>
          <w:rFonts w:ascii="Times New Roman" w:hAnsi="Times New Roman" w:cs="Times New Roman"/>
          <w:sz w:val="24"/>
          <w:szCs w:val="24"/>
        </w:rPr>
        <w:t xml:space="preserve"> </w:t>
      </w:r>
      <w:r w:rsidRPr="000F6565">
        <w:rPr>
          <w:rFonts w:ascii="Times New Roman" w:hAnsi="Times New Roman" w:cs="Times New Roman"/>
          <w:sz w:val="24"/>
          <w:szCs w:val="24"/>
        </w:rPr>
        <w:t>2</w:t>
      </w:r>
      <w:r w:rsidR="00720085">
        <w:rPr>
          <w:rFonts w:ascii="Times New Roman" w:hAnsi="Times New Roman" w:cs="Times New Roman"/>
          <w:sz w:val="24"/>
          <w:szCs w:val="24"/>
        </w:rPr>
        <w:t xml:space="preserve">. </w:t>
      </w:r>
      <w:r w:rsidRPr="000F6565">
        <w:rPr>
          <w:rFonts w:ascii="Times New Roman" w:hAnsi="Times New Roman" w:cs="Times New Roman"/>
          <w:sz w:val="24"/>
          <w:szCs w:val="24"/>
        </w:rPr>
        <w:t>№6.</w:t>
      </w:r>
      <w:r w:rsidR="00720085">
        <w:rPr>
          <w:rFonts w:ascii="Times New Roman" w:hAnsi="Times New Roman" w:cs="Times New Roman"/>
          <w:sz w:val="24"/>
          <w:szCs w:val="24"/>
        </w:rPr>
        <w:t xml:space="preserve"> </w:t>
      </w:r>
      <w:r w:rsidR="0091202F" w:rsidRPr="000F6565">
        <w:rPr>
          <w:rFonts w:ascii="Times New Roman" w:hAnsi="Times New Roman" w:cs="Times New Roman"/>
          <w:sz w:val="24"/>
          <w:szCs w:val="24"/>
        </w:rPr>
        <w:t>С.27-33.</w:t>
      </w:r>
      <w:r w:rsidR="00720085">
        <w:rPr>
          <w:rFonts w:ascii="Times New Roman" w:hAnsi="Times New Roman" w:cs="Times New Roman"/>
          <w:sz w:val="24"/>
          <w:szCs w:val="24"/>
        </w:rPr>
        <w:t xml:space="preserve"> </w:t>
      </w:r>
      <w:r w:rsidR="00117DB5" w:rsidRPr="000F6565">
        <w:rPr>
          <w:rFonts w:ascii="Times New Roman" w:hAnsi="Times New Roman" w:cs="Times New Roman"/>
          <w:sz w:val="24"/>
          <w:szCs w:val="24"/>
        </w:rPr>
        <w:t xml:space="preserve">URL: </w:t>
      </w:r>
      <w:r w:rsidR="000F6565" w:rsidRPr="000F6565">
        <w:rPr>
          <w:rFonts w:ascii="Times New Roman" w:hAnsi="Times New Roman" w:cs="Times New Roman"/>
          <w:sz w:val="24"/>
          <w:szCs w:val="24"/>
        </w:rPr>
        <w:t>https://cyberleninka.ru/article/n/emfaticheskiy-poryadok-slov-v-stilizovannoy-angliyskoy-razgovornoy-rechi-na-materiale-teleseriala-elementary/viewer</w:t>
      </w:r>
    </w:p>
    <w:sectPr w:rsidR="000F6565" w:rsidRPr="000F6565" w:rsidSect="00C5741B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27C4B0F"/>
    <w:multiLevelType w:val="hybridMultilevel"/>
    <w:tmpl w:val="DDBE5ABA"/>
    <w:lvl w:ilvl="0" w:tplc="1ADCF0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A1C6473"/>
    <w:multiLevelType w:val="hybridMultilevel"/>
    <w:tmpl w:val="730275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6988344">
    <w:abstractNumId w:val="0"/>
  </w:num>
  <w:num w:numId="2" w16cid:durableId="11676743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41B"/>
    <w:rsid w:val="000B4297"/>
    <w:rsid w:val="000F2784"/>
    <w:rsid w:val="000F6565"/>
    <w:rsid w:val="00117DB5"/>
    <w:rsid w:val="001C4FBE"/>
    <w:rsid w:val="00216FE8"/>
    <w:rsid w:val="0024564D"/>
    <w:rsid w:val="00530369"/>
    <w:rsid w:val="00642345"/>
    <w:rsid w:val="0067133C"/>
    <w:rsid w:val="006A3B76"/>
    <w:rsid w:val="00720085"/>
    <w:rsid w:val="00766138"/>
    <w:rsid w:val="0091202F"/>
    <w:rsid w:val="00967F51"/>
    <w:rsid w:val="00A012AF"/>
    <w:rsid w:val="00B869C9"/>
    <w:rsid w:val="00B95D77"/>
    <w:rsid w:val="00C076AE"/>
    <w:rsid w:val="00C5741B"/>
    <w:rsid w:val="00C973DA"/>
    <w:rsid w:val="00CD3540"/>
    <w:rsid w:val="00D27601"/>
    <w:rsid w:val="00DC7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91C30"/>
  <w15:docId w15:val="{65DF50B9-1CFA-4BD6-AFE4-4714818BE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ko-K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760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F6565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0F65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</Pages>
  <Words>860</Words>
  <Characters>4905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8</cp:revision>
  <dcterms:created xsi:type="dcterms:W3CDTF">2024-02-15T15:17:00Z</dcterms:created>
  <dcterms:modified xsi:type="dcterms:W3CDTF">2024-02-15T21:56:00Z</dcterms:modified>
</cp:coreProperties>
</file>