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Феномен греческих “телеокон”: речевая стратегия контроля коммуникативной инициативы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Герасимова Ксения Вячеславовна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широкое распространение интернета, телевидение на сегодняшний день сохраняет сильные позиции источника информации во всех странах мира. Согласно последним доступным данным, среднее время просмотра телевизионных программ в Греции на 2021 год составляет 5 часов 3 минуты ежедневно [Stroll]. Наибольшее количество просмотров традиционно набирают художественные передачи (фильмы, сериалы и проч.), однако на втором месте по популярности находятся информационные и публицистические программы. Коммуникативное поведение их участников, отражающее узус коммуникативного поведения греков в целом и влияющее в то же время на формирование новой речевой нормы (‘непросто решить, влияет ли язык &lt;…&gt; на медиа, которые лишь распространяют его на большую аудиторию, или медиа преобразуют язык, играя фундаментальную роль в его развитии’ [Πολίτης: 11]), является ценным материалом для исследования в рамках этнолингвистики, поскольку позволяет сформулировать принципы, особенности устного общения носителей греческого языка. Подробное описание коммуникативного поведения этноса в свою очередь необходимо не только для успешного осуществления межкультурного общения, но и для «очеловечивания» новых технологий, таких как голосовые помощники и т.д.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Отличительной чертой, феноменом греческих информационных и публицистических телевизионных передач на протяжении нескольких десятилетий считаются т.н. </w:t>
      </w:r>
      <w:r w:rsidDel="00000000" w:rsidR="00000000" w:rsidRPr="00000000">
        <w:rPr>
          <w:rFonts w:ascii="Times New Roman" w:cs="Times New Roman" w:eastAsia="Times New Roman" w:hAnsi="Times New Roman"/>
          <w:color w:val="4d5156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τηλεπαράθυρα</w:t>
      </w:r>
      <w:r w:rsidDel="00000000" w:rsidR="00000000" w:rsidRPr="00000000">
        <w:rPr>
          <w:rFonts w:ascii="Times New Roman" w:cs="Times New Roman" w:eastAsia="Times New Roman" w:hAnsi="Times New Roman"/>
          <w:color w:val="4d5156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(‘телеокна’). «Телеокном» называется область на экране, в которую помещено видео, в режиме реального времени демонстрирующее голову или – реже – голову и торс спикера, находящегося в студии или вне ее. Задача спикера, помещенного в «телеокно» – выражение собственного взгляда или взгляда некоторой социальной группы на обсуждаемое в студии событие. Данное явление не представляется уникальным, наблюдаемым только на греческом телевидении. «Телеокна» часто встречаются в европейских и – гораздо чаще – американских программах. Однако только для греческого телевидения нормой является присутствие на экране более двух «телеокон», одновременное звучание и диалог или полилог помещенных в них спикеров. В подобных условиях спикерам необходимо постоянно контролировать коммуникативную инициативу, чтобы иметь возможность донести собственную оценку информации до коллег и зрителей. </w:t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Неподготовленный наблюдатель в лице иностранца при столкновении с феноменом греческих «телеокон» может испытать коммуникативный шок – «резкое осознаваемое расхождение в нормах и традициях общения народов, проявляющееся в условиях непосредственной межкультурной коммуникации и выражающееся в непонимании, неадекватной интерпретации или прямом отторжении той или иной коммуникативной нормы или традиции народа представителем гостевой лингвокультурной общности с позиций собственной коммуникативной культуры» [Прохоров: 7]. Коммуникативный шок может привести к возникновению страха общения, неприязни к конкретному этносу – факторам, препятствующим осуществлению успешной межкультурной коммуникации.</w:t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настоящей работы является выявление и анализ в речи спикеров, помещенных в «телеокна», коммуникативных ходов, вербальных и невербальных, составляющих коммуникативные тактики, из которых в свою очередь складывается коммуникативная стратегия контроля коммуникативной инициативы носителей греческой лингвокультуры, и их дальнейшее описание. Источником материала для анализа стали фрагменты утренних ток-шоу, т.н. </w:t>
      </w:r>
      <w:r w:rsidDel="00000000" w:rsidR="00000000" w:rsidRPr="00000000">
        <w:rPr>
          <w:rFonts w:ascii="Times New Roman" w:cs="Times New Roman" w:eastAsia="Times New Roman" w:hAnsi="Times New Roman"/>
          <w:color w:val="4d5156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πρωινάδικα</w:t>
      </w:r>
      <w:r w:rsidDel="00000000" w:rsidR="00000000" w:rsidRPr="00000000">
        <w:rPr>
          <w:rFonts w:ascii="Times New Roman" w:cs="Times New Roman" w:eastAsia="Times New Roman" w:hAnsi="Times New Roman"/>
          <w:color w:val="4d5156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именно «Δύο στις 10», «Στούντιο 4», «MEGA Καλημέρα», «ΠΑΜΕ ΔΑΝΑΗ».</w:t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исследования были выявлены такие коммуникативные тактики, как «подсказка», «привлечение внимания», «активное согласие», «неполное согласие», «несогласие» и др. Тактика «подсказка» вербально реализуется произнесением слова, которое планировал произнести держащий речь спикер, раньше его или одновременно с ним, и невербально сопровождается повышением тона голоса относительно предыдущего говорящего. Тактика «привлечение внимания» вербально выражается во фразах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Ακούστε!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»,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Άκουσέ με!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»,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Μισό λεπτό!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» (‘Послушайте!’, ‘Послушай меня!’, ‘Секундочку!’), обращениях (например,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Παιδιά!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» (‘Ребята!’) или по имени), невербально может сопровождаться жестом, при котором указательный палец направлен как бы на виртуального собеседника.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Тактика «активное согласие» предполагает постоянное громкое и отчетливое повторение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Ναι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» (‘Да’), часто сопровождаемое кивками и движением уголков губ вниз, во время речи другого спикера, и мгновенное перехватывание инициативы при завершении его сообщения. Тактики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«неполное согласие» и «несогласие» реализуются при помощи перебивания собеседника или паралелльного с ним говорения повышенным тоном, сопровождаемыми поднятием бровей и активной жестикуляцией.</w:t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Коммуникативная стратегия контроля коммуникативной инициативы носителей греческой лингвокультуры достаточно резко отличается от наблюдаемой в дискурсивном пространстве русскоязычных ток-шоу. Феномены перебивания и параллельного говорения оцениваются гораздо менее негативно, приближены к норме. Для греческого коммуникативного поведения характерна крайне активное участие жестикуляции, мимики. </w:t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Прохоров Ю. Е. Русские: коммуникативное поведение : учебное пособие / Ю. Е. Прохоров, И. А. Стернин. 5-е изд., стер. М.: ФЛИНТА, 2016.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Stroll J. Daily television viewing time in European countries 2021: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https://www.statista.com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Πολίτης Π. Η γλώσσα της τηλεοπτικής ενημέρωσης: τα δελτία ειδήσεων της ελληνικής τηλεόρασης (1980 – 2010). Πρώτη έκ. Θεσσαλονίκη : Τριανταφύλλου mtprint, 2014.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  <w:pPr>
      <w:spacing w:after="0" w:line="276" w:lineRule="auto"/>
    </w:pPr>
    <w:rPr>
      <w:lang w:val="ru"/>
    </w:rPr>
  </w:style>
  <w:style w:type="paragraph" w:styleId="1">
    <w:name w:val="heading 1"/>
    <w:basedOn w:val="a"/>
    <w:next w:val="a"/>
    <w:link w:val="10"/>
    <w:uiPriority w:val="9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99"/>
    <w:semiHidden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760FF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val="ru"/>
    </w:rPr>
  </w:style>
  <w:style w:type="character" w:styleId="20" w:customStyle="1">
    <w:name w:val="Заголовок 2 Знак"/>
    <w:basedOn w:val="a0"/>
    <w:link w:val="2"/>
    <w:uiPriority w:val="9"/>
    <w:semiHidden w:val="1"/>
    <w:rsid w:val="00E760FF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  <w:lang w:val="ru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760FF"/>
    <w:rPr>
      <w:rFonts w:asciiTheme="majorHAnsi" w:cstheme="majorBidi" w:eastAsiaTheme="majorEastAsia" w:hAnsiTheme="majorHAnsi"/>
      <w:b w:val="1"/>
      <w:bCs w:val="1"/>
      <w:sz w:val="26"/>
      <w:szCs w:val="26"/>
      <w:lang w:val="ru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760FF"/>
    <w:rPr>
      <w:rFonts w:asciiTheme="minorHAnsi" w:cstheme="minorBidi" w:eastAsiaTheme="minorEastAsia" w:hAnsiTheme="minorHAnsi"/>
      <w:b w:val="1"/>
      <w:bCs w:val="1"/>
      <w:sz w:val="28"/>
      <w:szCs w:val="28"/>
      <w:lang w:val="ru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760FF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 w:val="ru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760FF"/>
    <w:rPr>
      <w:rFonts w:asciiTheme="minorHAnsi" w:cstheme="minorBidi" w:eastAsiaTheme="minorEastAsia" w:hAnsiTheme="minorHAnsi"/>
      <w:b w:val="1"/>
      <w:bCs w:val="1"/>
      <w:lang w:val="ru"/>
    </w:rPr>
  </w:style>
  <w:style w:type="table" w:styleId="TableNormal" w:customStyle="1">
    <w:name w:val="Table Normal"/>
    <w:uiPriority w:val="99"/>
    <w:pPr>
      <w:spacing w:after="0" w:line="276" w:lineRule="auto"/>
    </w:pPr>
    <w:rPr>
      <w:lang w:val="ru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99"/>
    <w:qFormat w:val="1"/>
    <w:pPr>
      <w:keepNext w:val="1"/>
      <w:keepLines w:val="1"/>
      <w:spacing w:after="60"/>
    </w:pPr>
    <w:rPr>
      <w:sz w:val="52"/>
      <w:szCs w:val="52"/>
    </w:rPr>
  </w:style>
  <w:style w:type="character" w:styleId="a4" w:customStyle="1">
    <w:name w:val="Заголовок Знак"/>
    <w:basedOn w:val="a0"/>
    <w:link w:val="a3"/>
    <w:uiPriority w:val="10"/>
    <w:rsid w:val="00E760FF"/>
    <w:rPr>
      <w:rFonts w:asciiTheme="majorHAnsi" w:cstheme="majorBidi" w:eastAsiaTheme="majorEastAsia" w:hAnsiTheme="majorHAnsi"/>
      <w:b w:val="1"/>
      <w:bCs w:val="1"/>
      <w:kern w:val="28"/>
      <w:sz w:val="32"/>
      <w:szCs w:val="32"/>
      <w:lang w:val="ru"/>
    </w:rPr>
  </w:style>
  <w:style w:type="paragraph" w:styleId="a5">
    <w:name w:val="Subtitle"/>
    <w:basedOn w:val="a"/>
    <w:next w:val="a"/>
    <w:link w:val="a6"/>
    <w:uiPriority w:val="99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6" w:customStyle="1">
    <w:name w:val="Подзаголовок Знак"/>
    <w:basedOn w:val="a0"/>
    <w:link w:val="a5"/>
    <w:uiPriority w:val="11"/>
    <w:rsid w:val="00E760FF"/>
    <w:rPr>
      <w:rFonts w:asciiTheme="majorHAnsi" w:cstheme="majorBidi" w:eastAsiaTheme="majorEastAsia" w:hAnsiTheme="majorHAnsi"/>
      <w:sz w:val="24"/>
      <w:szCs w:val="24"/>
      <w:lang w:val="ru"/>
    </w:rPr>
  </w:style>
  <w:style w:type="paragraph" w:styleId="a7">
    <w:name w:val="Balloon Text"/>
    <w:basedOn w:val="a"/>
    <w:link w:val="a8"/>
    <w:uiPriority w:val="99"/>
    <w:semiHidden w:val="1"/>
    <w:locked w:val="1"/>
    <w:rsid w:val="00474E88"/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E760FF"/>
    <w:rPr>
      <w:rFonts w:ascii="Segoe UI" w:cs="Segoe UI" w:hAnsi="Segoe UI"/>
      <w:sz w:val="18"/>
      <w:szCs w:val="18"/>
      <w:lang w:val="ru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tatista.com/statistics/422719/tv-daily-viewing-time-europe/#statisticContai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jD7CpVojz4gIJ6n8tIvwKwE+w==">CgMxLjA4AGpICjVzdWdnZXN0SWRJbXBvcnQzMGM3ZjlmOS1kZDAzLTQ0ZmYtYjU1MS0zY2Y4NTE3ODQ0NjRfMRIPaXRyZXNpckBtYWlsLnJ1akgKNXN1Z2dlc3RJZEltcG9ydDMwYzdmOWY5LWRkMDMtNDRmZi1iNTUxLTNjZjg1MTc4NDQ2NF82Eg9pdHJlc2lyQG1haWwucnVqSAo1c3VnZ2VzdElkSW1wb3J0MzBjN2Y5ZjktZGQwMy00NGZmLWI1NTEtM2NmODUxNzg0NDY0XzMSD2l0cmVzaXJAbWFpbC5ydWpICjVzdWdnZXN0SWRJbXBvcnQzMGM3ZjlmOS1kZDAzLTQ0ZmYtYjU1MS0zY2Y4NTE3ODQ0NjRfNxIPaXRyZXNpckBtYWlsLnJ1akgKNXN1Z2dlc3RJZEltcG9ydDMwYzdmOWY5LWRkMDMtNDRmZi1iNTUxLTNjZjg1MTc4NDQ2NF81Eg9pdHJlc2lyQG1haWwucnVyITF1WVVRWmlVdjE5YVYtZWdUZWJIX190a3c1ZXFaUzE1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2024-02-27T16:33:00Z</dcterms:created>
</cp:coreProperties>
</file>