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0FC8E" w14:textId="4F18BF51" w:rsidR="007359E4" w:rsidRPr="00EE3FCE" w:rsidRDefault="00E81D33" w:rsidP="007359E4">
      <w:pPr>
        <w:pStyle w:val="a4"/>
        <w:snapToGrid w:val="0"/>
        <w:contextualSpacing/>
        <w:jc w:val="center"/>
        <w:rPr>
          <w:b/>
          <w:bCs/>
          <w:color w:val="2C2D2E"/>
        </w:rPr>
      </w:pPr>
      <w:bookmarkStart w:id="0" w:name="_GoBack"/>
      <w:r w:rsidRPr="00EE3FCE">
        <w:rPr>
          <w:b/>
          <w:bCs/>
          <w:color w:val="2C2D2E"/>
        </w:rPr>
        <w:t xml:space="preserve">Влияние оптического просветляющего агента глицерина на свойства агрегации и деформируемости </w:t>
      </w:r>
      <w:r w:rsidR="00457868" w:rsidRPr="00EE3FCE">
        <w:rPr>
          <w:b/>
          <w:bCs/>
          <w:color w:val="2C2D2E"/>
        </w:rPr>
        <w:t>эритроцитов</w:t>
      </w:r>
      <w:bookmarkEnd w:id="0"/>
      <w:r w:rsidRPr="00EE3FCE">
        <w:rPr>
          <w:b/>
          <w:bCs/>
          <w:color w:val="2C2D2E"/>
        </w:rPr>
        <w:t xml:space="preserve"> </w:t>
      </w:r>
    </w:p>
    <w:p w14:paraId="02CD291F" w14:textId="77777777" w:rsidR="00C348DF" w:rsidRPr="00EE3FCE" w:rsidRDefault="00C348DF" w:rsidP="00C348DF">
      <w:pPr>
        <w:pStyle w:val="a4"/>
        <w:snapToGrid w:val="0"/>
        <w:contextualSpacing/>
        <w:jc w:val="center"/>
        <w:rPr>
          <w:color w:val="2C2D2E"/>
        </w:rPr>
      </w:pPr>
    </w:p>
    <w:p w14:paraId="57A51F06" w14:textId="09C953E0" w:rsidR="00CD3EB1" w:rsidRDefault="00E81D33" w:rsidP="007359E4">
      <w:pPr>
        <w:pStyle w:val="a4"/>
        <w:jc w:val="center"/>
        <w:rPr>
          <w:b/>
          <w:bCs/>
          <w:color w:val="000000"/>
        </w:rPr>
      </w:pPr>
      <w:r w:rsidRPr="00E2510D">
        <w:rPr>
          <w:b/>
          <w:bCs/>
          <w:color w:val="000000"/>
          <w:u w:val="single"/>
        </w:rPr>
        <w:t>П</w:t>
      </w:r>
      <w:r w:rsidR="00CD3EB1" w:rsidRPr="00E2510D">
        <w:rPr>
          <w:b/>
          <w:bCs/>
          <w:color w:val="000000"/>
          <w:u w:val="single"/>
        </w:rPr>
        <w:t>.А.</w:t>
      </w:r>
      <w:r w:rsidR="007359E4" w:rsidRPr="00E2510D">
        <w:rPr>
          <w:b/>
          <w:bCs/>
          <w:color w:val="000000"/>
          <w:u w:val="single"/>
        </w:rPr>
        <w:t xml:space="preserve"> </w:t>
      </w:r>
      <w:r w:rsidRPr="00E2510D">
        <w:rPr>
          <w:b/>
          <w:bCs/>
          <w:color w:val="000000"/>
          <w:u w:val="single"/>
        </w:rPr>
        <w:t>Мольдон</w:t>
      </w:r>
      <w:r w:rsidR="00E2510D" w:rsidRPr="00E2510D">
        <w:rPr>
          <w:b/>
          <w:bCs/>
          <w:color w:val="000000"/>
          <w:u w:val="single"/>
          <w:vertAlign w:val="superscript"/>
        </w:rPr>
        <w:t>1</w:t>
      </w:r>
      <w:r w:rsidR="00CD3EB1" w:rsidRPr="00E2510D">
        <w:rPr>
          <w:b/>
          <w:bCs/>
          <w:color w:val="000000"/>
        </w:rPr>
        <w:t>,</w:t>
      </w:r>
      <w:r w:rsidRPr="00E2510D">
        <w:rPr>
          <w:b/>
          <w:bCs/>
          <w:color w:val="000000"/>
        </w:rPr>
        <w:t xml:space="preserve"> </w:t>
      </w:r>
      <w:r w:rsidR="007359E4" w:rsidRPr="00E2510D">
        <w:rPr>
          <w:b/>
          <w:bCs/>
          <w:color w:val="000000"/>
        </w:rPr>
        <w:t>П.Б. Ермолинский</w:t>
      </w:r>
      <w:r w:rsidR="00E2510D" w:rsidRPr="00E2510D">
        <w:rPr>
          <w:b/>
          <w:bCs/>
          <w:color w:val="000000"/>
          <w:vertAlign w:val="superscript"/>
        </w:rPr>
        <w:t>2</w:t>
      </w:r>
      <w:r w:rsidR="007359E4" w:rsidRPr="00E2510D">
        <w:rPr>
          <w:b/>
          <w:bCs/>
          <w:color w:val="000000"/>
        </w:rPr>
        <w:t xml:space="preserve">, </w:t>
      </w:r>
      <w:r w:rsidR="00CD3EB1" w:rsidRPr="00E2510D">
        <w:rPr>
          <w:b/>
          <w:bCs/>
          <w:color w:val="000000"/>
        </w:rPr>
        <w:t>А.Е. Луговцов</w:t>
      </w:r>
      <w:r w:rsidR="00E2510D" w:rsidRPr="00E2510D">
        <w:rPr>
          <w:b/>
          <w:bCs/>
          <w:color w:val="000000"/>
          <w:vertAlign w:val="superscript"/>
        </w:rPr>
        <w:t>3</w:t>
      </w:r>
      <w:r w:rsidR="00CD3EB1" w:rsidRPr="00E2510D">
        <w:rPr>
          <w:b/>
          <w:bCs/>
          <w:color w:val="000000"/>
        </w:rPr>
        <w:t>,</w:t>
      </w:r>
      <w:r w:rsidR="005402CE" w:rsidRPr="00E2510D">
        <w:rPr>
          <w:b/>
          <w:bCs/>
          <w:color w:val="000000"/>
        </w:rPr>
        <w:t xml:space="preserve"> </w:t>
      </w:r>
      <w:r w:rsidR="007359E4" w:rsidRPr="00E2510D">
        <w:rPr>
          <w:b/>
          <w:bCs/>
          <w:color w:val="000000"/>
        </w:rPr>
        <w:t>А.В. Приезжев</w:t>
      </w:r>
      <w:r w:rsidR="00E2510D" w:rsidRPr="00E2510D">
        <w:rPr>
          <w:b/>
          <w:bCs/>
          <w:color w:val="000000"/>
          <w:vertAlign w:val="superscript"/>
        </w:rPr>
        <w:t>4</w:t>
      </w:r>
    </w:p>
    <w:p w14:paraId="1CA1BD07" w14:textId="4205923C" w:rsidR="00E2510D" w:rsidRPr="00E2510D" w:rsidRDefault="00E2510D" w:rsidP="00E2510D">
      <w:pPr>
        <w:pStyle w:val="a4"/>
        <w:spacing w:before="0" w:beforeAutospacing="0" w:after="0" w:afterAutospacing="0"/>
        <w:jc w:val="center"/>
        <w:rPr>
          <w:i/>
          <w:iCs/>
          <w:color w:val="000000"/>
        </w:rPr>
      </w:pPr>
      <w:r w:rsidRPr="00E228EC">
        <w:rPr>
          <w:i/>
          <w:iCs/>
          <w:color w:val="000000"/>
          <w:vertAlign w:val="superscript"/>
        </w:rPr>
        <w:t>1</w:t>
      </w:r>
      <w:r w:rsidRPr="00E228EC">
        <w:rPr>
          <w:i/>
          <w:iCs/>
          <w:color w:val="000000"/>
        </w:rPr>
        <w:t xml:space="preserve">студент, </w:t>
      </w:r>
      <w:r w:rsidRPr="00E228EC">
        <w:rPr>
          <w:i/>
          <w:iCs/>
          <w:color w:val="000000"/>
          <w:vertAlign w:val="superscript"/>
        </w:rPr>
        <w:t>2</w:t>
      </w:r>
      <w:r w:rsidRPr="00E228EC">
        <w:rPr>
          <w:i/>
          <w:iCs/>
          <w:color w:val="000000"/>
        </w:rPr>
        <w:t xml:space="preserve">аспирант, </w:t>
      </w:r>
      <w:r w:rsidRPr="00E228EC">
        <w:rPr>
          <w:i/>
          <w:iCs/>
          <w:color w:val="000000"/>
          <w:vertAlign w:val="superscript"/>
        </w:rPr>
        <w:t>3</w:t>
      </w:r>
      <w:r w:rsidRPr="00E228EC">
        <w:rPr>
          <w:i/>
          <w:iCs/>
          <w:color w:val="000000"/>
        </w:rPr>
        <w:t xml:space="preserve">старший научный сотрудник, </w:t>
      </w:r>
      <w:r w:rsidRPr="00E228EC">
        <w:rPr>
          <w:i/>
          <w:iCs/>
          <w:color w:val="000000"/>
          <w:vertAlign w:val="superscript"/>
        </w:rPr>
        <w:t>4</w:t>
      </w:r>
      <w:r w:rsidRPr="00E228EC">
        <w:rPr>
          <w:i/>
          <w:iCs/>
          <w:color w:val="000000"/>
        </w:rPr>
        <w:t>доцент</w:t>
      </w:r>
    </w:p>
    <w:p w14:paraId="01A95DA3" w14:textId="45A2DFEB" w:rsidR="0020301B" w:rsidRDefault="003F69AF" w:rsidP="00E2510D">
      <w:pPr>
        <w:shd w:val="clear" w:color="auto" w:fill="FFFFFF"/>
        <w:spacing w:after="0" w:line="240" w:lineRule="auto"/>
        <w:jc w:val="center"/>
        <w:rPr>
          <w:rFonts w:ascii="Times New Roman" w:hAnsi="Times New Roman" w:cs="Times New Roman"/>
          <w:i/>
          <w:iCs/>
          <w:sz w:val="24"/>
          <w:szCs w:val="24"/>
        </w:rPr>
      </w:pPr>
      <w:r w:rsidRPr="00E2510D">
        <w:rPr>
          <w:rFonts w:ascii="Times New Roman" w:hAnsi="Times New Roman" w:cs="Times New Roman"/>
          <w:i/>
          <w:iCs/>
          <w:sz w:val="24"/>
          <w:szCs w:val="24"/>
        </w:rPr>
        <w:t xml:space="preserve">Физический факультет, </w:t>
      </w:r>
      <w:r w:rsidR="0020301B" w:rsidRPr="00E2510D">
        <w:rPr>
          <w:rFonts w:ascii="Times New Roman" w:hAnsi="Times New Roman" w:cs="Times New Roman"/>
          <w:i/>
          <w:iCs/>
          <w:sz w:val="24"/>
          <w:szCs w:val="24"/>
        </w:rPr>
        <w:t>Московский государственный университет имени М.В. Ломоносова, Москва, Россия</w:t>
      </w:r>
    </w:p>
    <w:p w14:paraId="23CE7FF6" w14:textId="325D95CE" w:rsidR="00E2510D" w:rsidRPr="00E2510D" w:rsidRDefault="00E2510D" w:rsidP="00E2510D">
      <w:pPr>
        <w:shd w:val="clear" w:color="auto" w:fill="FFFFFF"/>
        <w:spacing w:after="0" w:line="240" w:lineRule="auto"/>
        <w:jc w:val="center"/>
        <w:rPr>
          <w:rFonts w:ascii="Times New Roman" w:hAnsi="Times New Roman" w:cs="Times New Roman"/>
          <w:i/>
          <w:iCs/>
          <w:sz w:val="24"/>
          <w:szCs w:val="24"/>
          <w:lang w:val="en-US"/>
        </w:rPr>
      </w:pPr>
      <w:r w:rsidRPr="00E228EC">
        <w:rPr>
          <w:rFonts w:ascii="Times New Roman" w:hAnsi="Times New Roman" w:cs="Times New Roman"/>
          <w:i/>
          <w:iCs/>
          <w:sz w:val="24"/>
          <w:szCs w:val="24"/>
          <w:lang w:val="en-US"/>
        </w:rPr>
        <w:t>Email: moldon.pavel@gmail.com</w:t>
      </w:r>
    </w:p>
    <w:p w14:paraId="6A3F8C07" w14:textId="77777777" w:rsidR="002520E4" w:rsidRPr="00E2510D" w:rsidRDefault="002520E4" w:rsidP="00CD3EB1">
      <w:pPr>
        <w:shd w:val="clear" w:color="auto" w:fill="FFFFFF"/>
        <w:spacing w:after="0" w:line="240" w:lineRule="auto"/>
        <w:jc w:val="both"/>
        <w:rPr>
          <w:rFonts w:ascii="Times New Roman" w:hAnsi="Times New Roman" w:cs="Times New Roman"/>
          <w:sz w:val="24"/>
          <w:szCs w:val="24"/>
          <w:lang w:val="en-US"/>
        </w:rPr>
      </w:pPr>
    </w:p>
    <w:p w14:paraId="1D8CF32A" w14:textId="7D100292" w:rsidR="00137105" w:rsidRPr="00E228EC" w:rsidRDefault="00137105" w:rsidP="00CD3EB1">
      <w:pPr>
        <w:shd w:val="clear" w:color="auto" w:fill="FFFFFF"/>
        <w:spacing w:after="0" w:line="240" w:lineRule="auto"/>
        <w:jc w:val="both"/>
        <w:rPr>
          <w:rFonts w:ascii="Times New Roman" w:hAnsi="Times New Roman" w:cs="Times New Roman"/>
          <w:b/>
          <w:bCs/>
          <w:sz w:val="24"/>
          <w:szCs w:val="24"/>
          <w:lang w:val="en-US"/>
        </w:rPr>
      </w:pPr>
      <w:r w:rsidRPr="00EE3FCE">
        <w:rPr>
          <w:rFonts w:ascii="Times New Roman" w:hAnsi="Times New Roman" w:cs="Times New Roman"/>
          <w:b/>
          <w:bCs/>
          <w:sz w:val="24"/>
          <w:szCs w:val="24"/>
        </w:rPr>
        <w:t>Введение</w:t>
      </w:r>
    </w:p>
    <w:p w14:paraId="6198ACCA" w14:textId="77777777" w:rsidR="002520E4" w:rsidRPr="00E228EC" w:rsidRDefault="002520E4" w:rsidP="00CD3EB1">
      <w:pPr>
        <w:shd w:val="clear" w:color="auto" w:fill="FFFFFF"/>
        <w:spacing w:after="0" w:line="240" w:lineRule="auto"/>
        <w:jc w:val="both"/>
        <w:rPr>
          <w:rFonts w:ascii="Times New Roman" w:hAnsi="Times New Roman" w:cs="Times New Roman"/>
          <w:sz w:val="24"/>
          <w:szCs w:val="24"/>
          <w:lang w:val="en-US"/>
        </w:rPr>
      </w:pPr>
    </w:p>
    <w:p w14:paraId="36C66BFE" w14:textId="28E9FBDA" w:rsidR="00AD4974" w:rsidRPr="00EE3FCE" w:rsidRDefault="00E81D33" w:rsidP="00423E60">
      <w:pPr>
        <w:shd w:val="clear" w:color="auto" w:fill="FFFFFF"/>
        <w:spacing w:after="0" w:line="240" w:lineRule="auto"/>
        <w:jc w:val="both"/>
        <w:rPr>
          <w:rFonts w:ascii="Times New Roman" w:hAnsi="Times New Roman" w:cs="Times New Roman"/>
          <w:sz w:val="24"/>
          <w:szCs w:val="24"/>
        </w:rPr>
      </w:pPr>
      <w:r w:rsidRPr="00EE3FCE">
        <w:rPr>
          <w:rFonts w:ascii="Times New Roman" w:hAnsi="Times New Roman" w:cs="Times New Roman"/>
          <w:sz w:val="24"/>
          <w:szCs w:val="24"/>
        </w:rPr>
        <w:t xml:space="preserve">В настоящее время </w:t>
      </w:r>
      <w:r w:rsidR="00CC440A" w:rsidRPr="00EE3FCE">
        <w:rPr>
          <w:rFonts w:ascii="Times New Roman" w:hAnsi="Times New Roman" w:cs="Times New Roman"/>
          <w:sz w:val="24"/>
          <w:szCs w:val="24"/>
        </w:rPr>
        <w:t xml:space="preserve">при оптических </w:t>
      </w:r>
      <w:r w:rsidRPr="00EE3FCE">
        <w:rPr>
          <w:rFonts w:ascii="Times New Roman" w:hAnsi="Times New Roman" w:cs="Times New Roman"/>
          <w:sz w:val="24"/>
          <w:szCs w:val="24"/>
        </w:rPr>
        <w:t>исследования</w:t>
      </w:r>
      <w:r w:rsidR="00CC440A" w:rsidRPr="00EE3FCE">
        <w:rPr>
          <w:rFonts w:ascii="Times New Roman" w:hAnsi="Times New Roman" w:cs="Times New Roman"/>
          <w:sz w:val="24"/>
          <w:szCs w:val="24"/>
        </w:rPr>
        <w:t>х</w:t>
      </w:r>
      <w:r w:rsidRPr="00EE3FCE">
        <w:rPr>
          <w:rFonts w:ascii="Times New Roman" w:hAnsi="Times New Roman" w:cs="Times New Roman"/>
          <w:sz w:val="24"/>
          <w:szCs w:val="24"/>
        </w:rPr>
        <w:t xml:space="preserve"> биологических тканей и объектов широкое распространение получило использование оптических просветляющих агентов (ОПА). </w:t>
      </w:r>
      <w:r w:rsidR="007359E4" w:rsidRPr="00EE3FCE">
        <w:rPr>
          <w:rFonts w:ascii="Times New Roman" w:hAnsi="Times New Roman" w:cs="Times New Roman"/>
          <w:sz w:val="24"/>
          <w:szCs w:val="24"/>
        </w:rPr>
        <w:t xml:space="preserve"> </w:t>
      </w:r>
      <w:r w:rsidRPr="00EE3FCE">
        <w:rPr>
          <w:rFonts w:ascii="Times New Roman" w:hAnsi="Times New Roman" w:cs="Times New Roman"/>
          <w:sz w:val="24"/>
          <w:szCs w:val="24"/>
        </w:rPr>
        <w:t xml:space="preserve">ОПА – специальные вещества, </w:t>
      </w:r>
      <w:r w:rsidR="0047793B" w:rsidRPr="00EE3FCE">
        <w:rPr>
          <w:rFonts w:ascii="Times New Roman" w:hAnsi="Times New Roman" w:cs="Times New Roman"/>
          <w:sz w:val="24"/>
          <w:szCs w:val="24"/>
        </w:rPr>
        <w:t>увеличивающие глубину проникновения света в исследуемые ткани за счет уменьшения рассеяния. В</w:t>
      </w:r>
      <w:r w:rsidR="00457868" w:rsidRPr="00EE3FCE">
        <w:rPr>
          <w:rFonts w:ascii="Times New Roman" w:hAnsi="Times New Roman" w:cs="Times New Roman"/>
          <w:sz w:val="24"/>
          <w:szCs w:val="24"/>
        </w:rPr>
        <w:t>о</w:t>
      </w:r>
      <w:r w:rsidR="0047793B" w:rsidRPr="00EE3FCE">
        <w:rPr>
          <w:rFonts w:ascii="Times New Roman" w:hAnsi="Times New Roman" w:cs="Times New Roman"/>
          <w:sz w:val="24"/>
          <w:szCs w:val="24"/>
        </w:rPr>
        <w:t xml:space="preserve"> </w:t>
      </w:r>
      <w:r w:rsidR="00457868" w:rsidRPr="00EE3FCE">
        <w:rPr>
          <w:rFonts w:ascii="Times New Roman" w:hAnsi="Times New Roman" w:cs="Times New Roman"/>
          <w:sz w:val="24"/>
          <w:szCs w:val="24"/>
        </w:rPr>
        <w:t xml:space="preserve">многих случаях </w:t>
      </w:r>
      <w:r w:rsidR="0047793B" w:rsidRPr="00EE3FCE">
        <w:rPr>
          <w:rFonts w:ascii="Times New Roman" w:hAnsi="Times New Roman" w:cs="Times New Roman"/>
          <w:sz w:val="24"/>
          <w:szCs w:val="24"/>
        </w:rPr>
        <w:t xml:space="preserve">ОПА попадают в кровоток, и </w:t>
      </w:r>
      <w:r w:rsidR="00457868" w:rsidRPr="00EE3FCE">
        <w:rPr>
          <w:rFonts w:ascii="Times New Roman" w:hAnsi="Times New Roman" w:cs="Times New Roman"/>
          <w:sz w:val="24"/>
          <w:szCs w:val="24"/>
        </w:rPr>
        <w:t xml:space="preserve">в связи с тем, что </w:t>
      </w:r>
      <w:r w:rsidR="0047793B" w:rsidRPr="00EE3FCE">
        <w:rPr>
          <w:rFonts w:ascii="Times New Roman" w:hAnsi="Times New Roman" w:cs="Times New Roman"/>
          <w:sz w:val="24"/>
          <w:szCs w:val="24"/>
        </w:rPr>
        <w:t xml:space="preserve">большинство ОПА осмотически активны, они могут влиять на </w:t>
      </w:r>
      <w:proofErr w:type="spellStart"/>
      <w:r w:rsidR="00457868" w:rsidRPr="00EE3FCE">
        <w:rPr>
          <w:rFonts w:ascii="Times New Roman" w:hAnsi="Times New Roman" w:cs="Times New Roman"/>
          <w:sz w:val="24"/>
          <w:szCs w:val="24"/>
        </w:rPr>
        <w:t>микрореологические</w:t>
      </w:r>
      <w:proofErr w:type="spellEnd"/>
      <w:r w:rsidR="00457868" w:rsidRPr="00EE3FCE">
        <w:rPr>
          <w:rFonts w:ascii="Times New Roman" w:hAnsi="Times New Roman" w:cs="Times New Roman"/>
          <w:sz w:val="24"/>
          <w:szCs w:val="24"/>
        </w:rPr>
        <w:t xml:space="preserve"> </w:t>
      </w:r>
      <w:r w:rsidR="0047793B" w:rsidRPr="00EE3FCE">
        <w:rPr>
          <w:rFonts w:ascii="Times New Roman" w:hAnsi="Times New Roman" w:cs="Times New Roman"/>
          <w:sz w:val="24"/>
          <w:szCs w:val="24"/>
        </w:rPr>
        <w:t>свойства эритроцитов (Э</w:t>
      </w:r>
      <w:r w:rsidR="005B1D44">
        <w:rPr>
          <w:rFonts w:ascii="Times New Roman" w:hAnsi="Times New Roman" w:cs="Times New Roman"/>
          <w:sz w:val="24"/>
          <w:szCs w:val="24"/>
        </w:rPr>
        <w:t>Ц</w:t>
      </w:r>
      <w:r w:rsidR="0047793B" w:rsidRPr="00EE3FCE">
        <w:rPr>
          <w:rFonts w:ascii="Times New Roman" w:hAnsi="Times New Roman" w:cs="Times New Roman"/>
          <w:sz w:val="24"/>
          <w:szCs w:val="24"/>
        </w:rPr>
        <w:t>)</w:t>
      </w:r>
      <w:r w:rsidR="00457868" w:rsidRPr="00EE3FCE">
        <w:rPr>
          <w:rFonts w:ascii="Times New Roman" w:hAnsi="Times New Roman" w:cs="Times New Roman"/>
          <w:sz w:val="24"/>
          <w:szCs w:val="24"/>
        </w:rPr>
        <w:t xml:space="preserve"> и, как следствие, на микроциркуляцию крови</w:t>
      </w:r>
      <w:r w:rsidR="0047793B" w:rsidRPr="00EE3FCE">
        <w:rPr>
          <w:rFonts w:ascii="Times New Roman" w:hAnsi="Times New Roman" w:cs="Times New Roman"/>
          <w:sz w:val="24"/>
          <w:szCs w:val="24"/>
        </w:rPr>
        <w:t xml:space="preserve">. Цель данной работы состоит в изучении влияния </w:t>
      </w:r>
      <w:r w:rsidR="00457868" w:rsidRPr="00EE3FCE">
        <w:rPr>
          <w:rFonts w:ascii="Times New Roman" w:hAnsi="Times New Roman" w:cs="Times New Roman"/>
          <w:sz w:val="24"/>
          <w:szCs w:val="24"/>
        </w:rPr>
        <w:t xml:space="preserve">одного из наиболее эффективных </w:t>
      </w:r>
      <w:r w:rsidR="0047793B" w:rsidRPr="00EE3FCE">
        <w:rPr>
          <w:rFonts w:ascii="Times New Roman" w:hAnsi="Times New Roman" w:cs="Times New Roman"/>
          <w:sz w:val="24"/>
          <w:szCs w:val="24"/>
        </w:rPr>
        <w:t xml:space="preserve">ОПА глицерина на свойства агрегации и деформируемости ЭР </w:t>
      </w:r>
      <w:r w:rsidR="0047793B" w:rsidRPr="00EE3FCE">
        <w:rPr>
          <w:rFonts w:ascii="Times New Roman" w:hAnsi="Times New Roman" w:cs="Times New Roman"/>
          <w:i/>
          <w:sz w:val="24"/>
          <w:szCs w:val="24"/>
          <w:lang w:val="en-US"/>
        </w:rPr>
        <w:t>in</w:t>
      </w:r>
      <w:r w:rsidR="0047793B" w:rsidRPr="00EE3FCE">
        <w:rPr>
          <w:rFonts w:ascii="Times New Roman" w:hAnsi="Times New Roman" w:cs="Times New Roman"/>
          <w:i/>
          <w:sz w:val="24"/>
          <w:szCs w:val="24"/>
        </w:rPr>
        <w:t xml:space="preserve"> </w:t>
      </w:r>
      <w:r w:rsidR="0047793B" w:rsidRPr="00EE3FCE">
        <w:rPr>
          <w:rFonts w:ascii="Times New Roman" w:hAnsi="Times New Roman" w:cs="Times New Roman"/>
          <w:i/>
          <w:sz w:val="24"/>
          <w:szCs w:val="24"/>
          <w:lang w:val="en-US"/>
        </w:rPr>
        <w:t>vitro</w:t>
      </w:r>
      <w:r w:rsidR="0047793B" w:rsidRPr="00EE3FCE">
        <w:rPr>
          <w:rFonts w:ascii="Times New Roman" w:hAnsi="Times New Roman" w:cs="Times New Roman"/>
          <w:sz w:val="24"/>
          <w:szCs w:val="24"/>
        </w:rPr>
        <w:t>.</w:t>
      </w:r>
      <w:r w:rsidR="002520E4" w:rsidRPr="00EE3FCE">
        <w:rPr>
          <w:rFonts w:ascii="Times New Roman" w:hAnsi="Times New Roman" w:cs="Times New Roman"/>
          <w:sz w:val="24"/>
          <w:szCs w:val="24"/>
        </w:rPr>
        <w:t xml:space="preserve"> </w:t>
      </w:r>
    </w:p>
    <w:p w14:paraId="1C44D854" w14:textId="77777777" w:rsidR="00423E60" w:rsidRPr="00EE3FCE" w:rsidRDefault="00423E60" w:rsidP="00423E60">
      <w:pPr>
        <w:shd w:val="clear" w:color="auto" w:fill="FFFFFF"/>
        <w:spacing w:after="0" w:line="240" w:lineRule="auto"/>
        <w:jc w:val="both"/>
        <w:rPr>
          <w:rFonts w:ascii="Times New Roman" w:hAnsi="Times New Roman" w:cs="Times New Roman"/>
          <w:sz w:val="24"/>
          <w:szCs w:val="24"/>
        </w:rPr>
      </w:pPr>
    </w:p>
    <w:p w14:paraId="483B7CE3" w14:textId="53C7E5C4" w:rsidR="002520E4" w:rsidRPr="00EE3FCE" w:rsidRDefault="002520E4" w:rsidP="00D90331">
      <w:pPr>
        <w:rPr>
          <w:rFonts w:ascii="Times New Roman" w:hAnsi="Times New Roman" w:cs="Times New Roman"/>
          <w:b/>
          <w:bCs/>
          <w:sz w:val="24"/>
          <w:szCs w:val="24"/>
        </w:rPr>
      </w:pPr>
      <w:r w:rsidRPr="00EE3FCE">
        <w:rPr>
          <w:rFonts w:ascii="Times New Roman" w:hAnsi="Times New Roman" w:cs="Times New Roman"/>
          <w:b/>
          <w:bCs/>
          <w:sz w:val="24"/>
          <w:szCs w:val="24"/>
        </w:rPr>
        <w:t>Материалы и методы</w:t>
      </w:r>
    </w:p>
    <w:p w14:paraId="4D8479DE" w14:textId="571F466E" w:rsidR="00D90331" w:rsidRDefault="0047793B" w:rsidP="00622A91">
      <w:pPr>
        <w:spacing w:line="240" w:lineRule="auto"/>
        <w:jc w:val="both"/>
        <w:rPr>
          <w:rFonts w:ascii="Times New Roman" w:hAnsi="Times New Roman" w:cs="Times New Roman"/>
          <w:sz w:val="24"/>
          <w:szCs w:val="24"/>
        </w:rPr>
      </w:pPr>
      <w:r w:rsidRPr="00EE3FCE">
        <w:rPr>
          <w:rFonts w:ascii="Times New Roman" w:hAnsi="Times New Roman" w:cs="Times New Roman"/>
          <w:sz w:val="24"/>
          <w:szCs w:val="24"/>
        </w:rPr>
        <w:t xml:space="preserve">Оценка влияния глицерина на </w:t>
      </w:r>
      <w:proofErr w:type="spellStart"/>
      <w:r w:rsidR="00457868" w:rsidRPr="00EE3FCE">
        <w:rPr>
          <w:rFonts w:ascii="Times New Roman" w:hAnsi="Times New Roman" w:cs="Times New Roman"/>
          <w:sz w:val="24"/>
          <w:szCs w:val="24"/>
        </w:rPr>
        <w:t>микрореологические</w:t>
      </w:r>
      <w:proofErr w:type="spellEnd"/>
      <w:r w:rsidR="00457868" w:rsidRPr="00EE3FCE">
        <w:rPr>
          <w:rFonts w:ascii="Times New Roman" w:hAnsi="Times New Roman" w:cs="Times New Roman"/>
          <w:sz w:val="24"/>
          <w:szCs w:val="24"/>
        </w:rPr>
        <w:t xml:space="preserve"> </w:t>
      </w:r>
      <w:r w:rsidRPr="00EE3FCE">
        <w:rPr>
          <w:rFonts w:ascii="Times New Roman" w:hAnsi="Times New Roman" w:cs="Times New Roman"/>
          <w:sz w:val="24"/>
          <w:szCs w:val="24"/>
        </w:rPr>
        <w:t xml:space="preserve">свойства </w:t>
      </w:r>
      <w:r w:rsidR="002738D6" w:rsidRPr="00EE3FCE">
        <w:rPr>
          <w:rFonts w:ascii="Times New Roman" w:hAnsi="Times New Roman" w:cs="Times New Roman"/>
          <w:sz w:val="24"/>
          <w:szCs w:val="24"/>
        </w:rPr>
        <w:t>Э</w:t>
      </w:r>
      <w:r w:rsidR="00914D10">
        <w:rPr>
          <w:rFonts w:ascii="Times New Roman" w:hAnsi="Times New Roman" w:cs="Times New Roman"/>
          <w:sz w:val="24"/>
          <w:szCs w:val="24"/>
        </w:rPr>
        <w:t>Ц</w:t>
      </w:r>
      <w:r w:rsidRPr="00EE3FCE">
        <w:rPr>
          <w:rFonts w:ascii="Times New Roman" w:hAnsi="Times New Roman" w:cs="Times New Roman"/>
          <w:sz w:val="24"/>
          <w:szCs w:val="24"/>
        </w:rPr>
        <w:t xml:space="preserve"> осуществлялась метод</w:t>
      </w:r>
      <w:r w:rsidR="00777D03" w:rsidRPr="00EE3FCE">
        <w:rPr>
          <w:rFonts w:ascii="Times New Roman" w:hAnsi="Times New Roman" w:cs="Times New Roman"/>
          <w:sz w:val="24"/>
          <w:szCs w:val="24"/>
        </w:rPr>
        <w:t>а</w:t>
      </w:r>
      <w:r w:rsidRPr="00EE3FCE">
        <w:rPr>
          <w:rFonts w:ascii="Times New Roman" w:hAnsi="Times New Roman" w:cs="Times New Roman"/>
          <w:sz w:val="24"/>
          <w:szCs w:val="24"/>
        </w:rPr>
        <w:t>м</w:t>
      </w:r>
      <w:r w:rsidR="00777D03" w:rsidRPr="00EE3FCE">
        <w:rPr>
          <w:rFonts w:ascii="Times New Roman" w:hAnsi="Times New Roman" w:cs="Times New Roman"/>
          <w:sz w:val="24"/>
          <w:szCs w:val="24"/>
        </w:rPr>
        <w:t>и</w:t>
      </w:r>
      <w:r w:rsidRPr="00EE3FCE">
        <w:rPr>
          <w:rFonts w:ascii="Times New Roman" w:hAnsi="Times New Roman" w:cs="Times New Roman"/>
          <w:sz w:val="24"/>
          <w:szCs w:val="24"/>
        </w:rPr>
        <w:t xml:space="preserve"> диффузного рассеяния света и лазерной дифрактометрии</w:t>
      </w:r>
      <w:r w:rsidR="00777D03" w:rsidRPr="00EE3FCE">
        <w:rPr>
          <w:rFonts w:ascii="Times New Roman" w:hAnsi="Times New Roman" w:cs="Times New Roman"/>
          <w:sz w:val="24"/>
          <w:szCs w:val="24"/>
        </w:rPr>
        <w:t xml:space="preserve">, </w:t>
      </w:r>
      <w:r w:rsidR="006F70B5" w:rsidRPr="00EE3FCE">
        <w:rPr>
          <w:rFonts w:ascii="Times New Roman" w:hAnsi="Times New Roman" w:cs="Times New Roman"/>
          <w:sz w:val="24"/>
          <w:szCs w:val="24"/>
        </w:rPr>
        <w:t xml:space="preserve">реализованными в </w:t>
      </w:r>
      <w:r w:rsidRPr="00EE3FCE">
        <w:rPr>
          <w:rFonts w:ascii="Times New Roman" w:hAnsi="Times New Roman" w:cs="Times New Roman"/>
          <w:sz w:val="24"/>
          <w:szCs w:val="24"/>
        </w:rPr>
        <w:t xml:space="preserve">приборе </w:t>
      </w:r>
      <w:proofErr w:type="spellStart"/>
      <w:r w:rsidRPr="00EE3FCE">
        <w:rPr>
          <w:rFonts w:ascii="Times New Roman" w:hAnsi="Times New Roman" w:cs="Times New Roman"/>
          <w:sz w:val="24"/>
          <w:szCs w:val="24"/>
        </w:rPr>
        <w:t>Rheoscan</w:t>
      </w:r>
      <w:proofErr w:type="spellEnd"/>
      <w:r w:rsidR="00B4270D" w:rsidRPr="00EE3FCE">
        <w:rPr>
          <w:rFonts w:ascii="Times New Roman" w:hAnsi="Times New Roman" w:cs="Times New Roman"/>
          <w:sz w:val="24"/>
          <w:szCs w:val="24"/>
        </w:rPr>
        <w:t xml:space="preserve"> (</w:t>
      </w:r>
      <w:proofErr w:type="spellStart"/>
      <w:r w:rsidR="002738D6" w:rsidRPr="00EE3FCE">
        <w:rPr>
          <w:rFonts w:ascii="Times New Roman" w:hAnsi="Times New Roman" w:cs="Times New Roman"/>
          <w:sz w:val="24"/>
          <w:szCs w:val="24"/>
        </w:rPr>
        <w:t>RheoMed</w:t>
      </w:r>
      <w:r w:rsidR="0068000D" w:rsidRPr="00EE3FCE">
        <w:rPr>
          <w:rFonts w:ascii="Times New Roman" w:hAnsi="Times New Roman" w:cs="Times New Roman"/>
          <w:sz w:val="24"/>
          <w:szCs w:val="24"/>
          <w:lang w:val="en-US"/>
        </w:rPr>
        <w:t>i</w:t>
      </w:r>
      <w:r w:rsidR="002738D6" w:rsidRPr="00EE3FCE">
        <w:rPr>
          <w:rFonts w:ascii="Times New Roman" w:hAnsi="Times New Roman" w:cs="Times New Roman"/>
          <w:sz w:val="24"/>
          <w:szCs w:val="24"/>
        </w:rPr>
        <w:t>Te</w:t>
      </w:r>
      <w:proofErr w:type="spellEnd"/>
      <w:r w:rsidR="0068000D" w:rsidRPr="00EE3FCE">
        <w:rPr>
          <w:rFonts w:ascii="Times New Roman" w:hAnsi="Times New Roman" w:cs="Times New Roman"/>
          <w:sz w:val="24"/>
          <w:szCs w:val="24"/>
          <w:lang w:val="en-US"/>
        </w:rPr>
        <w:t>c</w:t>
      </w:r>
      <w:r w:rsidR="002738D6" w:rsidRPr="00EE3FCE">
        <w:rPr>
          <w:rFonts w:ascii="Times New Roman" w:hAnsi="Times New Roman" w:cs="Times New Roman"/>
          <w:sz w:val="24"/>
          <w:szCs w:val="24"/>
        </w:rPr>
        <w:t>h, Южная Корея)</w:t>
      </w:r>
      <w:r w:rsidR="00925C88" w:rsidRPr="00EE3FCE">
        <w:rPr>
          <w:rFonts w:ascii="Times New Roman" w:hAnsi="Times New Roman" w:cs="Times New Roman"/>
          <w:sz w:val="24"/>
          <w:szCs w:val="24"/>
        </w:rPr>
        <w:t xml:space="preserve"> </w:t>
      </w:r>
      <w:r w:rsidR="00EE3FCE">
        <w:rPr>
          <w:rFonts w:ascii="Times New Roman" w:hAnsi="Times New Roman" w:cs="Times New Roman"/>
          <w:sz w:val="24"/>
          <w:szCs w:val="24"/>
        </w:rPr>
        <w:fldChar w:fldCharType="begin" w:fldLock="1"/>
      </w:r>
      <w:r w:rsidR="00EE3FCE">
        <w:rPr>
          <w:rFonts w:ascii="Times New Roman" w:hAnsi="Times New Roman" w:cs="Times New Roman"/>
          <w:sz w:val="24"/>
          <w:szCs w:val="24"/>
        </w:rPr>
        <w:instrText>ADDIN CSL_CITATION {"citationItems":[{"id":"ITEM-1","itemData":{"DOI":"10.1364/BOE.10.003974","ISSN":"2156-7085 (Print)","PMID":"31452989","abstract":"In this work, we compare the blood aggregation parameters measured in vitro by  laser aggregometry and optical trapping techniques in blood samples with the parameters of blood rheology measured in vivo by digital capillaroscopy in the nail bed capillaries of patients suffering from the hypertension and coronary heart disease. We show that the alterations of the parameters measured in vivo and in vitro for patients with different stages of these diseases are interrelated. Good agreement between the results obtained with different techniques, and their applicability for the diagnostics of abnormalities of rheological properties of blood are demonstrated.","author":[{"dropping-particle":"","family":"Lugovtsov","given":"Andrei E","non-dropping-particle":"","parse-names":false,"suffix":""},{"dropping-particle":"","family":"Gurfinkel","given":"Yury I","non-dropping-particle":"","parse-names":false,"suffix":""},{"dropping-particle":"","family":"Ermolinskiy","given":"Petr B","non-dropping-particle":"","parse-names":false,"suffix":""},{"dropping-particle":"","family":"Maslyanitsina","given":"Anastasiya I","non-dropping-particle":"","parse-names":false,"suffix":""},{"dropping-particle":"","family":"Dyachuk","given":"Larisa I","non-dropping-particle":"","parse-names":false,"suffix":""},{"dropping-particle":"V","family":"Priezzhev","given":"Alexander","non-dropping-particle":"","parse-names":false,"suffix":""}],"container-title":"Biomedical optics express","id":"ITEM-1","issue":"8","issued":{"date-parts":[["2019","8"]]},"language":"eng","page":"3974-3986","publisher-place":"United States","title":"Optical assessment of alterations of microrheologic and microcirculation  parameters in cardiovascular diseases.","type":"article-journal","volume":"10"},"uris":["http://www.mendeley.com/documents/?uuid=cdaac30a-1ae8-4047-81c3-38a8eef0996f"]}],"mendeley":{"formattedCitation":"[1]","plainTextFormattedCitation":"[1]"},"properties":{"noteIndex":0},"schema":"https://github.com/citation-style-language/schema/raw/master/csl-citation.json"}</w:instrText>
      </w:r>
      <w:r w:rsidR="00EE3FCE">
        <w:rPr>
          <w:rFonts w:ascii="Times New Roman" w:hAnsi="Times New Roman" w:cs="Times New Roman"/>
          <w:sz w:val="24"/>
          <w:szCs w:val="24"/>
        </w:rPr>
        <w:fldChar w:fldCharType="separate"/>
      </w:r>
      <w:r w:rsidR="00EE3FCE" w:rsidRPr="00EE3FCE">
        <w:rPr>
          <w:rFonts w:ascii="Times New Roman" w:hAnsi="Times New Roman" w:cs="Times New Roman"/>
          <w:noProof/>
          <w:sz w:val="24"/>
          <w:szCs w:val="24"/>
        </w:rPr>
        <w:t>[1]</w:t>
      </w:r>
      <w:r w:rsidR="00EE3FCE">
        <w:rPr>
          <w:rFonts w:ascii="Times New Roman" w:hAnsi="Times New Roman" w:cs="Times New Roman"/>
          <w:sz w:val="24"/>
          <w:szCs w:val="24"/>
        </w:rPr>
        <w:fldChar w:fldCharType="end"/>
      </w:r>
      <w:r w:rsidRPr="00EE3FCE">
        <w:rPr>
          <w:rFonts w:ascii="Times New Roman" w:hAnsi="Times New Roman" w:cs="Times New Roman"/>
          <w:sz w:val="24"/>
          <w:szCs w:val="24"/>
        </w:rPr>
        <w:t xml:space="preserve">. Были измерены такие параметры как индекс агрегации, показывающий процентное количество </w:t>
      </w:r>
      <w:r w:rsidR="00777D03" w:rsidRPr="00EE3FCE">
        <w:rPr>
          <w:rFonts w:ascii="Times New Roman" w:hAnsi="Times New Roman" w:cs="Times New Roman"/>
          <w:sz w:val="24"/>
          <w:szCs w:val="24"/>
        </w:rPr>
        <w:t>Э</w:t>
      </w:r>
      <w:r w:rsidR="00914D10">
        <w:rPr>
          <w:rFonts w:ascii="Times New Roman" w:hAnsi="Times New Roman" w:cs="Times New Roman"/>
          <w:sz w:val="24"/>
          <w:szCs w:val="24"/>
        </w:rPr>
        <w:t>Ц</w:t>
      </w:r>
      <w:r w:rsidR="00777D03" w:rsidRPr="00EE3FCE">
        <w:rPr>
          <w:rFonts w:ascii="Times New Roman" w:hAnsi="Times New Roman" w:cs="Times New Roman"/>
          <w:sz w:val="24"/>
          <w:szCs w:val="24"/>
        </w:rPr>
        <w:t xml:space="preserve"> в объёме цельной крови, </w:t>
      </w:r>
      <w:proofErr w:type="spellStart"/>
      <w:r w:rsidRPr="00EE3FCE">
        <w:rPr>
          <w:rFonts w:ascii="Times New Roman" w:hAnsi="Times New Roman" w:cs="Times New Roman"/>
          <w:sz w:val="24"/>
          <w:szCs w:val="24"/>
        </w:rPr>
        <w:t>проагрегировавших</w:t>
      </w:r>
      <w:proofErr w:type="spellEnd"/>
      <w:r w:rsidRPr="00EE3FCE">
        <w:rPr>
          <w:rFonts w:ascii="Times New Roman" w:hAnsi="Times New Roman" w:cs="Times New Roman"/>
          <w:sz w:val="24"/>
          <w:szCs w:val="24"/>
        </w:rPr>
        <w:t xml:space="preserve"> за первые 10 секунд процесса спонтанной агрегации, а также индекс </w:t>
      </w:r>
      <w:proofErr w:type="spellStart"/>
      <w:r w:rsidRPr="00EE3FCE">
        <w:rPr>
          <w:rFonts w:ascii="Times New Roman" w:hAnsi="Times New Roman" w:cs="Times New Roman"/>
          <w:sz w:val="24"/>
          <w:szCs w:val="24"/>
        </w:rPr>
        <w:t>деформируемости</w:t>
      </w:r>
      <w:proofErr w:type="spellEnd"/>
      <w:r w:rsidRPr="00EE3FCE">
        <w:rPr>
          <w:rFonts w:ascii="Times New Roman" w:hAnsi="Times New Roman" w:cs="Times New Roman"/>
          <w:sz w:val="24"/>
          <w:szCs w:val="24"/>
        </w:rPr>
        <w:t xml:space="preserve"> </w:t>
      </w:r>
      <w:r w:rsidR="002738D6" w:rsidRPr="00EE3FCE">
        <w:rPr>
          <w:rFonts w:ascii="Times New Roman" w:hAnsi="Times New Roman" w:cs="Times New Roman"/>
          <w:sz w:val="24"/>
          <w:szCs w:val="24"/>
        </w:rPr>
        <w:t>Э</w:t>
      </w:r>
      <w:r w:rsidR="00914D10">
        <w:rPr>
          <w:rFonts w:ascii="Times New Roman" w:hAnsi="Times New Roman" w:cs="Times New Roman"/>
          <w:sz w:val="24"/>
          <w:szCs w:val="24"/>
        </w:rPr>
        <w:t>Ц</w:t>
      </w:r>
      <w:r w:rsidRPr="00EE3FCE">
        <w:rPr>
          <w:rFonts w:ascii="Times New Roman" w:hAnsi="Times New Roman" w:cs="Times New Roman"/>
          <w:sz w:val="24"/>
          <w:szCs w:val="24"/>
        </w:rPr>
        <w:t xml:space="preserve">, показывающий </w:t>
      </w:r>
      <w:r w:rsidR="002738D6" w:rsidRPr="00EE3FCE">
        <w:rPr>
          <w:rFonts w:ascii="Times New Roman" w:hAnsi="Times New Roman" w:cs="Times New Roman"/>
          <w:sz w:val="24"/>
          <w:szCs w:val="24"/>
        </w:rPr>
        <w:t xml:space="preserve">их </w:t>
      </w:r>
      <w:r w:rsidRPr="00EE3FCE">
        <w:rPr>
          <w:rFonts w:ascii="Times New Roman" w:hAnsi="Times New Roman" w:cs="Times New Roman"/>
          <w:sz w:val="24"/>
          <w:szCs w:val="24"/>
        </w:rPr>
        <w:t>способность</w:t>
      </w:r>
      <w:r w:rsidR="002738D6" w:rsidRPr="00EE3FCE">
        <w:rPr>
          <w:rFonts w:ascii="Times New Roman" w:hAnsi="Times New Roman" w:cs="Times New Roman"/>
          <w:sz w:val="24"/>
          <w:szCs w:val="24"/>
        </w:rPr>
        <w:t xml:space="preserve"> </w:t>
      </w:r>
      <w:r w:rsidRPr="00EE3FCE">
        <w:rPr>
          <w:rFonts w:ascii="Times New Roman" w:hAnsi="Times New Roman" w:cs="Times New Roman"/>
          <w:sz w:val="24"/>
          <w:szCs w:val="24"/>
        </w:rPr>
        <w:t xml:space="preserve">изменять свою форму под действием сдвигового напряжения, предел текучести </w:t>
      </w:r>
      <w:r w:rsidR="002738D6" w:rsidRPr="00EE3FCE">
        <w:rPr>
          <w:rFonts w:ascii="Times New Roman" w:hAnsi="Times New Roman" w:cs="Times New Roman"/>
          <w:sz w:val="24"/>
          <w:szCs w:val="24"/>
        </w:rPr>
        <w:t>Э</w:t>
      </w:r>
      <w:r w:rsidR="00914D10">
        <w:rPr>
          <w:rFonts w:ascii="Times New Roman" w:hAnsi="Times New Roman" w:cs="Times New Roman"/>
          <w:sz w:val="24"/>
          <w:szCs w:val="24"/>
        </w:rPr>
        <w:t>Ц</w:t>
      </w:r>
      <w:r w:rsidRPr="00EE3FCE">
        <w:rPr>
          <w:rFonts w:ascii="Times New Roman" w:hAnsi="Times New Roman" w:cs="Times New Roman"/>
          <w:sz w:val="24"/>
          <w:szCs w:val="24"/>
        </w:rPr>
        <w:t>, связанн</w:t>
      </w:r>
      <w:r w:rsidR="00447BBA" w:rsidRPr="00EE3FCE">
        <w:rPr>
          <w:rFonts w:ascii="Times New Roman" w:hAnsi="Times New Roman" w:cs="Times New Roman"/>
          <w:sz w:val="24"/>
          <w:szCs w:val="24"/>
        </w:rPr>
        <w:t>ы</w:t>
      </w:r>
      <w:r w:rsidRPr="00EE3FCE">
        <w:rPr>
          <w:rFonts w:ascii="Times New Roman" w:hAnsi="Times New Roman" w:cs="Times New Roman"/>
          <w:sz w:val="24"/>
          <w:szCs w:val="24"/>
        </w:rPr>
        <w:t>й с жёсткостью мембраны клет</w:t>
      </w:r>
      <w:r w:rsidR="00777D03" w:rsidRPr="00EE3FCE">
        <w:rPr>
          <w:rFonts w:ascii="Times New Roman" w:hAnsi="Times New Roman" w:cs="Times New Roman"/>
          <w:sz w:val="24"/>
          <w:szCs w:val="24"/>
        </w:rPr>
        <w:t>о</w:t>
      </w:r>
      <w:r w:rsidRPr="00EE3FCE">
        <w:rPr>
          <w:rFonts w:ascii="Times New Roman" w:hAnsi="Times New Roman" w:cs="Times New Roman"/>
          <w:sz w:val="24"/>
          <w:szCs w:val="24"/>
        </w:rPr>
        <w:t>к, и вязкость внутриклеточного содержимого</w:t>
      </w:r>
      <w:r w:rsidR="00E2510D" w:rsidRPr="00E2510D">
        <w:rPr>
          <w:rFonts w:ascii="Times New Roman" w:hAnsi="Times New Roman" w:cs="Times New Roman"/>
          <w:sz w:val="24"/>
          <w:szCs w:val="24"/>
        </w:rPr>
        <w:t xml:space="preserve"> </w:t>
      </w:r>
      <w:r w:rsidR="00E2510D" w:rsidRPr="00E228EC">
        <w:rPr>
          <w:rFonts w:ascii="Times New Roman" w:hAnsi="Times New Roman" w:cs="Times New Roman"/>
          <w:sz w:val="24"/>
          <w:szCs w:val="24"/>
        </w:rPr>
        <w:t>Э</w:t>
      </w:r>
      <w:r w:rsidR="00914D10">
        <w:rPr>
          <w:rFonts w:ascii="Times New Roman" w:hAnsi="Times New Roman" w:cs="Times New Roman"/>
          <w:sz w:val="24"/>
          <w:szCs w:val="24"/>
        </w:rPr>
        <w:t>Ц</w:t>
      </w:r>
      <w:r w:rsidRPr="00EE3FCE">
        <w:rPr>
          <w:rFonts w:ascii="Times New Roman" w:hAnsi="Times New Roman" w:cs="Times New Roman"/>
          <w:sz w:val="24"/>
          <w:szCs w:val="24"/>
        </w:rPr>
        <w:t>.</w:t>
      </w:r>
      <w:r w:rsidR="00B4270D" w:rsidRPr="00EE3FCE">
        <w:rPr>
          <w:rFonts w:ascii="Times New Roman" w:hAnsi="Times New Roman" w:cs="Times New Roman"/>
          <w:sz w:val="24"/>
          <w:szCs w:val="24"/>
        </w:rPr>
        <w:t xml:space="preserve"> Исследования производились на образцах </w:t>
      </w:r>
      <w:r w:rsidR="00777D03" w:rsidRPr="00EE3FCE">
        <w:rPr>
          <w:rFonts w:ascii="Times New Roman" w:hAnsi="Times New Roman" w:cs="Times New Roman"/>
          <w:sz w:val="24"/>
          <w:szCs w:val="24"/>
        </w:rPr>
        <w:t xml:space="preserve">цельной </w:t>
      </w:r>
      <w:r w:rsidR="00B4270D" w:rsidRPr="00EE3FCE">
        <w:rPr>
          <w:rFonts w:ascii="Times New Roman" w:hAnsi="Times New Roman" w:cs="Times New Roman"/>
          <w:sz w:val="24"/>
          <w:szCs w:val="24"/>
        </w:rPr>
        <w:t>крови, инкубированной с глицерином в концентрациях от 1% до 20%. Контрольные образцы включали себя образцы крови с таким же процентным содержанием дистиллированной воды. Забор крови происходил у здоровых волонтеров натощак в день эксперимента.</w:t>
      </w:r>
    </w:p>
    <w:p w14:paraId="007DCF17" w14:textId="0765574A" w:rsidR="002520E4" w:rsidRDefault="002520E4" w:rsidP="002520E4">
      <w:pPr>
        <w:ind w:left="-1134" w:firstLine="1134"/>
        <w:rPr>
          <w:rFonts w:ascii="Times New Roman" w:hAnsi="Times New Roman" w:cs="Times New Roman"/>
          <w:b/>
          <w:bCs/>
          <w:sz w:val="24"/>
          <w:szCs w:val="24"/>
        </w:rPr>
      </w:pPr>
      <w:r w:rsidRPr="007359E4">
        <w:rPr>
          <w:rFonts w:ascii="Times New Roman" w:hAnsi="Times New Roman" w:cs="Times New Roman"/>
          <w:b/>
          <w:bCs/>
          <w:sz w:val="24"/>
          <w:szCs w:val="24"/>
        </w:rPr>
        <w:t>Результаты</w:t>
      </w:r>
    </w:p>
    <w:p w14:paraId="37A43690" w14:textId="26DC912D" w:rsidR="0011728D" w:rsidRDefault="00BC539D" w:rsidP="00E55057">
      <w:pPr>
        <w:rPr>
          <w:rFonts w:ascii="Times New Roman" w:hAnsi="Times New Roman" w:cs="Times New Roman"/>
          <w:sz w:val="24"/>
          <w:szCs w:val="24"/>
        </w:rPr>
      </w:pPr>
      <w:r>
        <w:rPr>
          <w:rFonts w:ascii="Times New Roman" w:hAnsi="Times New Roman" w:cs="Times New Roman"/>
          <w:sz w:val="24"/>
          <w:szCs w:val="24"/>
        </w:rPr>
        <w:t>График на рис. 1 показывает, что при добавлении глицерина уменьшается индекс деформации эритроцитов</w:t>
      </w:r>
      <w:r w:rsidR="008E13E3">
        <w:rPr>
          <w:rFonts w:ascii="Times New Roman" w:hAnsi="Times New Roman" w:cs="Times New Roman"/>
          <w:sz w:val="24"/>
          <w:szCs w:val="24"/>
        </w:rPr>
        <w:t xml:space="preserve"> с концентрации в 5%</w:t>
      </w:r>
      <w:r>
        <w:rPr>
          <w:rFonts w:ascii="Times New Roman" w:hAnsi="Times New Roman" w:cs="Times New Roman"/>
          <w:sz w:val="24"/>
          <w:szCs w:val="24"/>
        </w:rPr>
        <w:t xml:space="preserve">, </w:t>
      </w:r>
      <w:r w:rsidR="00CF1CE2">
        <w:rPr>
          <w:rFonts w:ascii="Times New Roman" w:hAnsi="Times New Roman" w:cs="Times New Roman"/>
          <w:sz w:val="24"/>
          <w:szCs w:val="24"/>
        </w:rPr>
        <w:t>при добавлении дистиллированной воды изменения не наблюдаются</w:t>
      </w:r>
      <w:r>
        <w:rPr>
          <w:rFonts w:ascii="Times New Roman" w:hAnsi="Times New Roman" w:cs="Times New Roman"/>
          <w:sz w:val="24"/>
          <w:szCs w:val="24"/>
        </w:rPr>
        <w:t xml:space="preserve">. </w:t>
      </w:r>
      <w:r w:rsidR="008E13E3">
        <w:rPr>
          <w:rFonts w:ascii="Times New Roman" w:hAnsi="Times New Roman" w:cs="Times New Roman"/>
          <w:sz w:val="24"/>
          <w:szCs w:val="24"/>
        </w:rPr>
        <w:t>Глицерин в концентрации</w:t>
      </w:r>
      <w:r w:rsidR="0050207A" w:rsidRPr="005B1D44">
        <w:rPr>
          <w:rFonts w:ascii="Times New Roman" w:hAnsi="Times New Roman" w:cs="Times New Roman"/>
          <w:sz w:val="24"/>
          <w:szCs w:val="24"/>
        </w:rPr>
        <w:t xml:space="preserve"> 10 % уменьшает индекс </w:t>
      </w:r>
      <w:proofErr w:type="spellStart"/>
      <w:r w:rsidR="0050207A" w:rsidRPr="005B1D44">
        <w:rPr>
          <w:rFonts w:ascii="Times New Roman" w:hAnsi="Times New Roman" w:cs="Times New Roman"/>
          <w:sz w:val="24"/>
          <w:szCs w:val="24"/>
        </w:rPr>
        <w:t>деформируемости</w:t>
      </w:r>
      <w:proofErr w:type="spellEnd"/>
      <w:r w:rsidR="0050207A" w:rsidRPr="005B1D44">
        <w:rPr>
          <w:rFonts w:ascii="Times New Roman" w:hAnsi="Times New Roman" w:cs="Times New Roman"/>
          <w:sz w:val="24"/>
          <w:szCs w:val="24"/>
        </w:rPr>
        <w:t xml:space="preserve"> на 34±10%</w:t>
      </w:r>
      <w:r w:rsidR="008E13E3">
        <w:rPr>
          <w:rFonts w:ascii="Times New Roman" w:hAnsi="Times New Roman" w:cs="Times New Roman"/>
          <w:sz w:val="24"/>
          <w:szCs w:val="24"/>
        </w:rPr>
        <w:t>. Также уменьшает</w:t>
      </w:r>
      <w:r w:rsidR="0050207A" w:rsidRPr="005B1D44">
        <w:rPr>
          <w:rFonts w:ascii="Times New Roman" w:hAnsi="Times New Roman" w:cs="Times New Roman"/>
          <w:sz w:val="24"/>
          <w:szCs w:val="24"/>
        </w:rPr>
        <w:t xml:space="preserve"> предел текучести на 65±11%</w:t>
      </w:r>
      <w:r w:rsidR="008E13E3">
        <w:rPr>
          <w:rFonts w:ascii="Times New Roman" w:hAnsi="Times New Roman" w:cs="Times New Roman"/>
          <w:sz w:val="24"/>
          <w:szCs w:val="24"/>
        </w:rPr>
        <w:t xml:space="preserve"> и</w:t>
      </w:r>
      <w:r w:rsidR="0050207A" w:rsidRPr="005B1D44">
        <w:rPr>
          <w:rFonts w:ascii="Times New Roman" w:hAnsi="Times New Roman" w:cs="Times New Roman"/>
          <w:sz w:val="24"/>
          <w:szCs w:val="24"/>
        </w:rPr>
        <w:t xml:space="preserve"> увеличивает вязкость внутриклеточного содержимого на 51±15%.</w:t>
      </w:r>
      <w:r w:rsidR="0050207A">
        <w:rPr>
          <w:rFonts w:ascii="Times New Roman" w:hAnsi="Times New Roman" w:cs="Times New Roman"/>
          <w:sz w:val="24"/>
          <w:szCs w:val="24"/>
        </w:rPr>
        <w:t xml:space="preserve"> </w:t>
      </w:r>
      <w:r w:rsidR="00732ADB">
        <w:rPr>
          <w:rFonts w:ascii="Times New Roman" w:hAnsi="Times New Roman" w:cs="Times New Roman"/>
          <w:sz w:val="24"/>
          <w:szCs w:val="24"/>
        </w:rPr>
        <w:t>На рис.</w:t>
      </w:r>
      <w:r w:rsidR="0011728D">
        <w:rPr>
          <w:rFonts w:ascii="Times New Roman" w:hAnsi="Times New Roman" w:cs="Times New Roman"/>
          <w:sz w:val="24"/>
          <w:szCs w:val="24"/>
        </w:rPr>
        <w:t>2</w:t>
      </w:r>
      <w:r w:rsidR="00732ADB">
        <w:rPr>
          <w:rFonts w:ascii="Times New Roman" w:hAnsi="Times New Roman" w:cs="Times New Roman"/>
          <w:sz w:val="24"/>
          <w:szCs w:val="24"/>
        </w:rPr>
        <w:t xml:space="preserve"> приведена зависимость индекса агрегации эритроцитов в растворах с различной концентрацией дистиллированной воды и глицерина.</w:t>
      </w:r>
      <w:r w:rsidR="00645D2B">
        <w:rPr>
          <w:rFonts w:ascii="Times New Roman" w:hAnsi="Times New Roman" w:cs="Times New Roman"/>
          <w:sz w:val="24"/>
          <w:szCs w:val="24"/>
        </w:rPr>
        <w:t xml:space="preserve"> Статистические различия наблюдаются для растворов с концентрацией в 15% и 20%.</w:t>
      </w:r>
      <w:r w:rsidR="00732ADB">
        <w:rPr>
          <w:rFonts w:ascii="Times New Roman" w:hAnsi="Times New Roman" w:cs="Times New Roman"/>
          <w:sz w:val="24"/>
          <w:szCs w:val="24"/>
        </w:rPr>
        <w:t xml:space="preserve"> </w:t>
      </w:r>
      <w:r w:rsidR="005B1D44" w:rsidRPr="005B1D44">
        <w:rPr>
          <w:rFonts w:ascii="Times New Roman" w:hAnsi="Times New Roman" w:cs="Times New Roman"/>
          <w:sz w:val="24"/>
          <w:szCs w:val="24"/>
        </w:rPr>
        <w:t xml:space="preserve">Результаты показывают, что глицерин уменьшает индекс агрегации эритроцитов на 48±14 % и 67±7 % в концентрациях 15% и 20% соответственно (рис. </w:t>
      </w:r>
      <w:r w:rsidR="0011728D">
        <w:rPr>
          <w:rFonts w:ascii="Times New Roman" w:hAnsi="Times New Roman" w:cs="Times New Roman"/>
          <w:sz w:val="24"/>
          <w:szCs w:val="24"/>
        </w:rPr>
        <w:t>2</w:t>
      </w:r>
      <w:r w:rsidR="005B1D44" w:rsidRPr="005B1D44">
        <w:rPr>
          <w:rFonts w:ascii="Times New Roman" w:hAnsi="Times New Roman" w:cs="Times New Roman"/>
          <w:sz w:val="24"/>
          <w:szCs w:val="24"/>
        </w:rPr>
        <w:t>).</w:t>
      </w:r>
      <w:r w:rsidR="0050207A">
        <w:rPr>
          <w:rFonts w:ascii="Times New Roman" w:hAnsi="Times New Roman" w:cs="Times New Roman"/>
          <w:sz w:val="24"/>
          <w:szCs w:val="24"/>
        </w:rPr>
        <w:t xml:space="preserve"> В то время как для растворов с дистиллированной уменьшение составляет 18 </w:t>
      </w:r>
      <w:r w:rsidR="0050207A" w:rsidRPr="005B1D44">
        <w:rPr>
          <w:rFonts w:ascii="Times New Roman" w:hAnsi="Times New Roman" w:cs="Times New Roman"/>
          <w:sz w:val="24"/>
          <w:szCs w:val="24"/>
        </w:rPr>
        <w:t>±</w:t>
      </w:r>
      <w:r w:rsidR="0050207A">
        <w:rPr>
          <w:rFonts w:ascii="Times New Roman" w:hAnsi="Times New Roman" w:cs="Times New Roman"/>
          <w:sz w:val="24"/>
          <w:szCs w:val="24"/>
        </w:rPr>
        <w:t xml:space="preserve"> 8% и 36 </w:t>
      </w:r>
      <w:r w:rsidR="0050207A" w:rsidRPr="005B1D44">
        <w:rPr>
          <w:rFonts w:ascii="Times New Roman" w:hAnsi="Times New Roman" w:cs="Times New Roman"/>
          <w:sz w:val="24"/>
          <w:szCs w:val="24"/>
        </w:rPr>
        <w:t>±</w:t>
      </w:r>
      <w:r w:rsidR="0050207A">
        <w:rPr>
          <w:rFonts w:ascii="Times New Roman" w:hAnsi="Times New Roman" w:cs="Times New Roman"/>
          <w:sz w:val="24"/>
          <w:szCs w:val="24"/>
        </w:rPr>
        <w:t xml:space="preserve"> 8% для </w:t>
      </w:r>
      <w:r>
        <w:rPr>
          <w:rFonts w:ascii="Times New Roman" w:hAnsi="Times New Roman" w:cs="Times New Roman"/>
          <w:sz w:val="24"/>
          <w:szCs w:val="24"/>
        </w:rPr>
        <w:t>идентичных концентраций.</w:t>
      </w:r>
      <w:r w:rsidR="005B1D44" w:rsidRPr="005B1D44">
        <w:rPr>
          <w:rFonts w:ascii="Times New Roman" w:hAnsi="Times New Roman" w:cs="Times New Roman"/>
          <w:sz w:val="24"/>
          <w:szCs w:val="24"/>
        </w:rPr>
        <w:t xml:space="preserve"> </w:t>
      </w:r>
    </w:p>
    <w:p w14:paraId="2CE688AB" w14:textId="0885F351" w:rsidR="00777D03" w:rsidRDefault="006867D7" w:rsidP="0011728D">
      <w:pPr>
        <w:jc w:val="center"/>
        <w:rPr>
          <w:rFonts w:ascii="Times New Roman" w:hAnsi="Times New Roman" w:cs="Times New Roman"/>
          <w:sz w:val="24"/>
          <w:szCs w:val="24"/>
        </w:rPr>
      </w:pPr>
      <w:r>
        <w:rPr>
          <w:noProof/>
          <w14:ligatures w14:val="standardContextual"/>
        </w:rPr>
        <w:lastRenderedPageBreak/>
        <w:drawing>
          <wp:inline distT="0" distB="0" distL="0" distR="0" wp14:anchorId="6B9C8CB6" wp14:editId="744F1AEF">
            <wp:extent cx="2769729" cy="212370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9813" cy="2200446"/>
                    </a:xfrm>
                    <a:prstGeom prst="rect">
                      <a:avLst/>
                    </a:prstGeom>
                  </pic:spPr>
                </pic:pic>
              </a:graphicData>
            </a:graphic>
          </wp:inline>
        </w:drawing>
      </w:r>
    </w:p>
    <w:p w14:paraId="15D4282B" w14:textId="71963AAD" w:rsidR="006867D7" w:rsidRPr="00777D03" w:rsidRDefault="006867D7" w:rsidP="0011728D">
      <w:pPr>
        <w:jc w:val="center"/>
        <w:rPr>
          <w:rFonts w:ascii="Times New Roman" w:hAnsi="Times New Roman" w:cs="Times New Roman"/>
          <w:sz w:val="24"/>
          <w:szCs w:val="24"/>
        </w:rPr>
      </w:pPr>
      <w:r w:rsidRPr="00E228EC">
        <w:rPr>
          <w:rFonts w:ascii="Times New Roman" w:hAnsi="Times New Roman" w:cs="Times New Roman"/>
          <w:b/>
          <w:bCs/>
          <w:i/>
          <w:sz w:val="24"/>
          <w:szCs w:val="24"/>
        </w:rPr>
        <w:t>Рис</w:t>
      </w:r>
      <w:r w:rsidRPr="006867D7">
        <w:rPr>
          <w:rFonts w:ascii="Times New Roman" w:hAnsi="Times New Roman" w:cs="Times New Roman"/>
          <w:b/>
          <w:bCs/>
          <w:i/>
          <w:sz w:val="24"/>
          <w:szCs w:val="24"/>
        </w:rPr>
        <w:t>.1</w:t>
      </w:r>
      <w:r w:rsidRPr="00E228EC">
        <w:rPr>
          <w:rFonts w:ascii="Times New Roman" w:hAnsi="Times New Roman" w:cs="Times New Roman"/>
          <w:bCs/>
          <w:i/>
          <w:sz w:val="24"/>
          <w:szCs w:val="24"/>
        </w:rPr>
        <w:t xml:space="preserve"> </w:t>
      </w:r>
      <w:r w:rsidRPr="00E228EC">
        <w:rPr>
          <w:rFonts w:ascii="Times New Roman" w:hAnsi="Times New Roman" w:cs="Times New Roman"/>
          <w:bCs/>
          <w:sz w:val="24"/>
          <w:szCs w:val="24"/>
        </w:rPr>
        <w:t xml:space="preserve">Зависимость индекса </w:t>
      </w:r>
      <w:proofErr w:type="spellStart"/>
      <w:r>
        <w:rPr>
          <w:rFonts w:ascii="Times New Roman" w:hAnsi="Times New Roman" w:cs="Times New Roman"/>
          <w:bCs/>
          <w:sz w:val="24"/>
          <w:szCs w:val="24"/>
        </w:rPr>
        <w:t>деформируемости</w:t>
      </w:r>
      <w:proofErr w:type="spellEnd"/>
      <w:r w:rsidRPr="00E228EC">
        <w:rPr>
          <w:rFonts w:ascii="Times New Roman" w:hAnsi="Times New Roman" w:cs="Times New Roman"/>
          <w:bCs/>
          <w:sz w:val="24"/>
          <w:szCs w:val="24"/>
        </w:rPr>
        <w:t xml:space="preserve"> от концентрации глицерина (</w:t>
      </w:r>
      <w:proofErr w:type="spellStart"/>
      <w:r>
        <w:rPr>
          <w:rFonts w:ascii="Times New Roman" w:hAnsi="Times New Roman" w:cs="Times New Roman"/>
          <w:bCs/>
          <w:sz w:val="24"/>
          <w:szCs w:val="24"/>
        </w:rPr>
        <w:t>гц</w:t>
      </w:r>
      <w:proofErr w:type="spellEnd"/>
      <w:r w:rsidRPr="00E228EC">
        <w:rPr>
          <w:rFonts w:ascii="Times New Roman" w:hAnsi="Times New Roman" w:cs="Times New Roman"/>
          <w:bCs/>
          <w:sz w:val="24"/>
          <w:szCs w:val="24"/>
        </w:rPr>
        <w:t>) и дистиллированной воды (вод). *</w:t>
      </w:r>
      <w:r w:rsidRPr="005B1D44">
        <w:rPr>
          <w:rFonts w:ascii="Times New Roman" w:hAnsi="Times New Roman" w:cs="Times New Roman"/>
          <w:bCs/>
          <w:sz w:val="24"/>
          <w:szCs w:val="24"/>
        </w:rPr>
        <w:t>***</w:t>
      </w:r>
      <w:r w:rsidRPr="00E228EC">
        <w:rPr>
          <w:rFonts w:ascii="Times New Roman" w:hAnsi="Times New Roman" w:cs="Times New Roman"/>
          <w:bCs/>
          <w:sz w:val="24"/>
          <w:szCs w:val="24"/>
        </w:rPr>
        <w:t xml:space="preserve"> - p </w:t>
      </w:r>
      <w:proofErr w:type="gramStart"/>
      <w:r w:rsidRPr="00E228EC">
        <w:rPr>
          <w:rFonts w:ascii="Times New Roman" w:hAnsi="Times New Roman" w:cs="Times New Roman"/>
          <w:bCs/>
          <w:sz w:val="24"/>
          <w:szCs w:val="24"/>
        </w:rPr>
        <w:t>&lt; 0</w:t>
      </w:r>
      <w:r w:rsidRPr="005B1D44">
        <w:rPr>
          <w:rFonts w:ascii="Times New Roman" w:hAnsi="Times New Roman" w:cs="Times New Roman"/>
          <w:bCs/>
          <w:sz w:val="24"/>
          <w:szCs w:val="24"/>
        </w:rPr>
        <w:t>.</w:t>
      </w:r>
      <w:r w:rsidRPr="00E228EC">
        <w:rPr>
          <w:rFonts w:ascii="Times New Roman" w:hAnsi="Times New Roman" w:cs="Times New Roman"/>
          <w:bCs/>
          <w:sz w:val="24"/>
          <w:szCs w:val="24"/>
        </w:rPr>
        <w:t>00</w:t>
      </w:r>
      <w:r w:rsidRPr="005B1D44">
        <w:rPr>
          <w:rFonts w:ascii="Times New Roman" w:hAnsi="Times New Roman" w:cs="Times New Roman"/>
          <w:bCs/>
          <w:sz w:val="24"/>
          <w:szCs w:val="24"/>
        </w:rPr>
        <w:t>01</w:t>
      </w:r>
      <w:proofErr w:type="gramEnd"/>
      <w:r w:rsidRPr="005B1D44">
        <w:rPr>
          <w:rFonts w:ascii="Times New Roman" w:hAnsi="Times New Roman" w:cs="Times New Roman"/>
          <w:bCs/>
          <w:sz w:val="24"/>
          <w:szCs w:val="24"/>
        </w:rPr>
        <w:t>;</w:t>
      </w:r>
      <w:r w:rsidRPr="00E228EC">
        <w:rPr>
          <w:rFonts w:ascii="Times New Roman" w:hAnsi="Times New Roman" w:cs="Times New Roman"/>
          <w:bCs/>
          <w:sz w:val="24"/>
          <w:szCs w:val="24"/>
        </w:rPr>
        <w:t xml:space="preserve">  Числа 1–</w:t>
      </w:r>
      <w:r>
        <w:rPr>
          <w:rFonts w:ascii="Times New Roman" w:hAnsi="Times New Roman" w:cs="Times New Roman"/>
          <w:bCs/>
          <w:sz w:val="24"/>
          <w:szCs w:val="24"/>
        </w:rPr>
        <w:t>1</w:t>
      </w:r>
      <w:r w:rsidRPr="00E228EC">
        <w:rPr>
          <w:rFonts w:ascii="Times New Roman" w:hAnsi="Times New Roman" w:cs="Times New Roman"/>
          <w:bCs/>
          <w:sz w:val="24"/>
          <w:szCs w:val="24"/>
        </w:rPr>
        <w:t>0  – концентрации в %.</w:t>
      </w:r>
    </w:p>
    <w:p w14:paraId="5E9949A6" w14:textId="7DE933A8" w:rsidR="00925C88" w:rsidRDefault="00732ADB" w:rsidP="00E2510D">
      <w:pPr>
        <w:ind w:left="-1134" w:firstLine="1134"/>
        <w:jc w:val="center"/>
        <w:rPr>
          <w:rFonts w:ascii="Times New Roman" w:hAnsi="Times New Roman" w:cs="Times New Roman"/>
          <w:b/>
          <w:bCs/>
          <w:sz w:val="24"/>
          <w:szCs w:val="24"/>
        </w:rPr>
      </w:pPr>
      <w:r>
        <w:rPr>
          <w:noProof/>
          <w14:ligatures w14:val="standardContextual"/>
        </w:rPr>
        <w:drawing>
          <wp:inline distT="0" distB="0" distL="0" distR="0" wp14:anchorId="766F9F40" wp14:editId="5ECE8404">
            <wp:extent cx="2675396" cy="2080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2546" cy="2132472"/>
                    </a:xfrm>
                    <a:prstGeom prst="rect">
                      <a:avLst/>
                    </a:prstGeom>
                  </pic:spPr>
                </pic:pic>
              </a:graphicData>
            </a:graphic>
          </wp:inline>
        </w:drawing>
      </w:r>
    </w:p>
    <w:p w14:paraId="7A72A274" w14:textId="623AE481" w:rsidR="00971940" w:rsidRPr="002C297B" w:rsidRDefault="0014763B" w:rsidP="002C297B">
      <w:pPr>
        <w:jc w:val="center"/>
        <w:rPr>
          <w:rFonts w:ascii="Times New Roman" w:hAnsi="Times New Roman" w:cs="Times New Roman"/>
          <w:bCs/>
          <w:sz w:val="20"/>
          <w:szCs w:val="20"/>
        </w:rPr>
      </w:pPr>
      <w:r w:rsidRPr="00E228EC">
        <w:rPr>
          <w:rFonts w:ascii="Times New Roman" w:hAnsi="Times New Roman" w:cs="Times New Roman"/>
          <w:b/>
          <w:bCs/>
          <w:i/>
          <w:sz w:val="24"/>
          <w:szCs w:val="24"/>
        </w:rPr>
        <w:t>Рис.</w:t>
      </w:r>
      <w:r w:rsidR="0011728D">
        <w:rPr>
          <w:rFonts w:ascii="Times New Roman" w:hAnsi="Times New Roman" w:cs="Times New Roman"/>
          <w:b/>
          <w:bCs/>
          <w:i/>
          <w:sz w:val="24"/>
          <w:szCs w:val="24"/>
        </w:rPr>
        <w:t>2</w:t>
      </w:r>
      <w:r w:rsidRPr="00E228EC">
        <w:rPr>
          <w:rFonts w:ascii="Times New Roman" w:hAnsi="Times New Roman" w:cs="Times New Roman"/>
          <w:bCs/>
          <w:i/>
          <w:sz w:val="24"/>
          <w:szCs w:val="24"/>
        </w:rPr>
        <w:t xml:space="preserve"> </w:t>
      </w:r>
      <w:r w:rsidRPr="00E228EC">
        <w:rPr>
          <w:rFonts w:ascii="Times New Roman" w:hAnsi="Times New Roman" w:cs="Times New Roman"/>
          <w:bCs/>
          <w:sz w:val="24"/>
          <w:szCs w:val="24"/>
        </w:rPr>
        <w:t xml:space="preserve">Зависимость индекса агрегации от концентрации глицерина </w:t>
      </w:r>
      <w:r w:rsidR="004D0772" w:rsidRPr="00E228EC">
        <w:rPr>
          <w:rFonts w:ascii="Times New Roman" w:hAnsi="Times New Roman" w:cs="Times New Roman"/>
          <w:bCs/>
          <w:sz w:val="24"/>
          <w:szCs w:val="24"/>
        </w:rPr>
        <w:t>(</w:t>
      </w:r>
      <w:proofErr w:type="spellStart"/>
      <w:r w:rsidR="005B1D44">
        <w:rPr>
          <w:rFonts w:ascii="Times New Roman" w:hAnsi="Times New Roman" w:cs="Times New Roman"/>
          <w:bCs/>
          <w:sz w:val="24"/>
          <w:szCs w:val="24"/>
        </w:rPr>
        <w:t>гц</w:t>
      </w:r>
      <w:proofErr w:type="spellEnd"/>
      <w:r w:rsidR="004D0772" w:rsidRPr="00E228EC">
        <w:rPr>
          <w:rFonts w:ascii="Times New Roman" w:hAnsi="Times New Roman" w:cs="Times New Roman"/>
          <w:bCs/>
          <w:sz w:val="24"/>
          <w:szCs w:val="24"/>
        </w:rPr>
        <w:t xml:space="preserve">) </w:t>
      </w:r>
      <w:r w:rsidRPr="00E228EC">
        <w:rPr>
          <w:rFonts w:ascii="Times New Roman" w:hAnsi="Times New Roman" w:cs="Times New Roman"/>
          <w:bCs/>
          <w:sz w:val="24"/>
          <w:szCs w:val="24"/>
        </w:rPr>
        <w:t>и</w:t>
      </w:r>
      <w:r w:rsidR="00971940" w:rsidRPr="00E228EC">
        <w:rPr>
          <w:rFonts w:ascii="Times New Roman" w:hAnsi="Times New Roman" w:cs="Times New Roman"/>
          <w:bCs/>
          <w:sz w:val="24"/>
          <w:szCs w:val="24"/>
        </w:rPr>
        <w:t xml:space="preserve"> </w:t>
      </w:r>
      <w:r w:rsidR="004D0772" w:rsidRPr="00E228EC">
        <w:rPr>
          <w:rFonts w:ascii="Times New Roman" w:hAnsi="Times New Roman" w:cs="Times New Roman"/>
          <w:bCs/>
          <w:sz w:val="24"/>
          <w:szCs w:val="24"/>
        </w:rPr>
        <w:t>дистиллированной</w:t>
      </w:r>
      <w:r w:rsidRPr="00E228EC">
        <w:rPr>
          <w:rFonts w:ascii="Times New Roman" w:hAnsi="Times New Roman" w:cs="Times New Roman"/>
          <w:bCs/>
          <w:sz w:val="24"/>
          <w:szCs w:val="24"/>
        </w:rPr>
        <w:t xml:space="preserve"> воды</w:t>
      </w:r>
      <w:r w:rsidR="004D0772" w:rsidRPr="00E228EC">
        <w:rPr>
          <w:rFonts w:ascii="Times New Roman" w:hAnsi="Times New Roman" w:cs="Times New Roman"/>
          <w:bCs/>
          <w:sz w:val="24"/>
          <w:szCs w:val="24"/>
        </w:rPr>
        <w:t xml:space="preserve"> (вод). </w:t>
      </w:r>
      <w:r w:rsidRPr="00E228EC">
        <w:rPr>
          <w:rFonts w:ascii="Times New Roman" w:hAnsi="Times New Roman" w:cs="Times New Roman"/>
          <w:bCs/>
          <w:sz w:val="24"/>
          <w:szCs w:val="24"/>
        </w:rPr>
        <w:t xml:space="preserve">* - p </w:t>
      </w:r>
      <w:proofErr w:type="gramStart"/>
      <w:r w:rsidRPr="00E228EC">
        <w:rPr>
          <w:rFonts w:ascii="Times New Roman" w:hAnsi="Times New Roman" w:cs="Times New Roman"/>
          <w:bCs/>
          <w:sz w:val="24"/>
          <w:szCs w:val="24"/>
        </w:rPr>
        <w:t>&lt; 0</w:t>
      </w:r>
      <w:r w:rsidR="00E228EC" w:rsidRPr="005B1D44">
        <w:rPr>
          <w:rFonts w:ascii="Times New Roman" w:hAnsi="Times New Roman" w:cs="Times New Roman"/>
          <w:bCs/>
          <w:sz w:val="24"/>
          <w:szCs w:val="24"/>
        </w:rPr>
        <w:t>.</w:t>
      </w:r>
      <w:r w:rsidRPr="00E228EC">
        <w:rPr>
          <w:rFonts w:ascii="Times New Roman" w:hAnsi="Times New Roman" w:cs="Times New Roman"/>
          <w:bCs/>
          <w:sz w:val="24"/>
          <w:szCs w:val="24"/>
        </w:rPr>
        <w:t>0</w:t>
      </w:r>
      <w:r w:rsidR="00E228EC">
        <w:rPr>
          <w:rFonts w:ascii="Times New Roman" w:hAnsi="Times New Roman" w:cs="Times New Roman"/>
          <w:bCs/>
          <w:sz w:val="24"/>
          <w:szCs w:val="24"/>
        </w:rPr>
        <w:t>5</w:t>
      </w:r>
      <w:proofErr w:type="gramEnd"/>
      <w:r w:rsidR="00E228EC" w:rsidRPr="005B1D44">
        <w:rPr>
          <w:rFonts w:ascii="Times New Roman" w:hAnsi="Times New Roman" w:cs="Times New Roman"/>
          <w:bCs/>
          <w:sz w:val="24"/>
          <w:szCs w:val="24"/>
        </w:rPr>
        <w:t xml:space="preserve">; </w:t>
      </w:r>
      <w:r w:rsidR="00E228EC" w:rsidRPr="00E228EC">
        <w:rPr>
          <w:rFonts w:ascii="Times New Roman" w:hAnsi="Times New Roman" w:cs="Times New Roman"/>
          <w:bCs/>
          <w:sz w:val="24"/>
          <w:szCs w:val="24"/>
        </w:rPr>
        <w:t>*</w:t>
      </w:r>
      <w:r w:rsidR="00E228EC" w:rsidRPr="005B1D44">
        <w:rPr>
          <w:rFonts w:ascii="Times New Roman" w:hAnsi="Times New Roman" w:cs="Times New Roman"/>
          <w:bCs/>
          <w:sz w:val="24"/>
          <w:szCs w:val="24"/>
        </w:rPr>
        <w:t>***</w:t>
      </w:r>
      <w:r w:rsidR="00E228EC" w:rsidRPr="00E228EC">
        <w:rPr>
          <w:rFonts w:ascii="Times New Roman" w:hAnsi="Times New Roman" w:cs="Times New Roman"/>
          <w:bCs/>
          <w:sz w:val="24"/>
          <w:szCs w:val="24"/>
        </w:rPr>
        <w:t xml:space="preserve"> - p &lt; 0</w:t>
      </w:r>
      <w:r w:rsidR="00E228EC" w:rsidRPr="005B1D44">
        <w:rPr>
          <w:rFonts w:ascii="Times New Roman" w:hAnsi="Times New Roman" w:cs="Times New Roman"/>
          <w:bCs/>
          <w:sz w:val="24"/>
          <w:szCs w:val="24"/>
        </w:rPr>
        <w:t>.</w:t>
      </w:r>
      <w:r w:rsidR="00E228EC" w:rsidRPr="00E228EC">
        <w:rPr>
          <w:rFonts w:ascii="Times New Roman" w:hAnsi="Times New Roman" w:cs="Times New Roman"/>
          <w:bCs/>
          <w:sz w:val="24"/>
          <w:szCs w:val="24"/>
        </w:rPr>
        <w:t>00</w:t>
      </w:r>
      <w:r w:rsidR="00E228EC" w:rsidRPr="005B1D44">
        <w:rPr>
          <w:rFonts w:ascii="Times New Roman" w:hAnsi="Times New Roman" w:cs="Times New Roman"/>
          <w:bCs/>
          <w:sz w:val="24"/>
          <w:szCs w:val="24"/>
        </w:rPr>
        <w:t>01;</w:t>
      </w:r>
      <w:r w:rsidR="00E228EC" w:rsidRPr="00E228EC">
        <w:rPr>
          <w:rFonts w:ascii="Times New Roman" w:hAnsi="Times New Roman" w:cs="Times New Roman"/>
          <w:bCs/>
          <w:sz w:val="24"/>
          <w:szCs w:val="24"/>
        </w:rPr>
        <w:t xml:space="preserve"> </w:t>
      </w:r>
      <w:r w:rsidR="004D0772" w:rsidRPr="00E228EC">
        <w:rPr>
          <w:rFonts w:ascii="Times New Roman" w:hAnsi="Times New Roman" w:cs="Times New Roman"/>
          <w:bCs/>
          <w:sz w:val="24"/>
          <w:szCs w:val="24"/>
        </w:rPr>
        <w:t xml:space="preserve"> </w:t>
      </w:r>
      <w:r w:rsidRPr="00E228EC">
        <w:rPr>
          <w:rFonts w:ascii="Times New Roman" w:hAnsi="Times New Roman" w:cs="Times New Roman"/>
          <w:bCs/>
          <w:sz w:val="24"/>
          <w:szCs w:val="24"/>
        </w:rPr>
        <w:t xml:space="preserve">Числа </w:t>
      </w:r>
      <w:r w:rsidR="004D0772" w:rsidRPr="00E228EC">
        <w:rPr>
          <w:rFonts w:ascii="Times New Roman" w:hAnsi="Times New Roman" w:cs="Times New Roman"/>
          <w:bCs/>
          <w:sz w:val="24"/>
          <w:szCs w:val="24"/>
        </w:rPr>
        <w:t xml:space="preserve">1–20 </w:t>
      </w:r>
      <w:r w:rsidRPr="00E228EC">
        <w:rPr>
          <w:rFonts w:ascii="Times New Roman" w:hAnsi="Times New Roman" w:cs="Times New Roman"/>
          <w:bCs/>
          <w:sz w:val="24"/>
          <w:szCs w:val="24"/>
        </w:rPr>
        <w:t xml:space="preserve"> – концентрации</w:t>
      </w:r>
      <w:r w:rsidR="004D0772" w:rsidRPr="00E228EC">
        <w:rPr>
          <w:rFonts w:ascii="Times New Roman" w:hAnsi="Times New Roman" w:cs="Times New Roman"/>
          <w:bCs/>
          <w:sz w:val="24"/>
          <w:szCs w:val="24"/>
        </w:rPr>
        <w:t xml:space="preserve"> в </w:t>
      </w:r>
      <w:r w:rsidRPr="00E228EC">
        <w:rPr>
          <w:rFonts w:ascii="Times New Roman" w:hAnsi="Times New Roman" w:cs="Times New Roman"/>
          <w:bCs/>
          <w:sz w:val="24"/>
          <w:szCs w:val="24"/>
        </w:rPr>
        <w:t>%</w:t>
      </w:r>
      <w:r w:rsidR="004D0772" w:rsidRPr="00E228EC">
        <w:rPr>
          <w:rFonts w:ascii="Times New Roman" w:hAnsi="Times New Roman" w:cs="Times New Roman"/>
          <w:bCs/>
          <w:sz w:val="24"/>
          <w:szCs w:val="24"/>
        </w:rPr>
        <w:t>.</w:t>
      </w:r>
      <w:r w:rsidR="00E741AE">
        <w:rPr>
          <w:rFonts w:ascii="Times New Roman" w:hAnsi="Times New Roman" w:cs="Times New Roman"/>
          <w:sz w:val="24"/>
          <w:szCs w:val="24"/>
        </w:rPr>
        <w:t xml:space="preserve"> </w:t>
      </w:r>
      <w:r w:rsidR="00971940">
        <w:rPr>
          <w:rFonts w:ascii="Times New Roman" w:hAnsi="Times New Roman" w:cs="Times New Roman"/>
          <w:sz w:val="24"/>
          <w:szCs w:val="24"/>
        </w:rPr>
        <w:t xml:space="preserve"> </w:t>
      </w:r>
    </w:p>
    <w:p w14:paraId="48E43E37" w14:textId="1E0F4541" w:rsidR="00622A91" w:rsidRPr="002C297B" w:rsidRDefault="008E13E3" w:rsidP="00CD6C5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Уменьшение индекса агрегации </w:t>
      </w:r>
      <w:r w:rsidR="00AF616F">
        <w:rPr>
          <w:rFonts w:ascii="Times New Roman" w:hAnsi="Times New Roman" w:cs="Times New Roman"/>
          <w:sz w:val="24"/>
          <w:szCs w:val="24"/>
        </w:rPr>
        <w:t xml:space="preserve">при добавлении глицерина и дистиллированной воды для концентраций в 5% и 10% практически неразличимо. Мы считаем, что это вызвано уменьшенным количеством </w:t>
      </w:r>
      <w:proofErr w:type="spellStart"/>
      <w:r w:rsidR="00AF616F">
        <w:rPr>
          <w:rFonts w:ascii="Times New Roman" w:hAnsi="Times New Roman" w:cs="Times New Roman"/>
          <w:sz w:val="24"/>
          <w:szCs w:val="24"/>
        </w:rPr>
        <w:t>проагрегантных</w:t>
      </w:r>
      <w:proofErr w:type="spellEnd"/>
      <w:r w:rsidR="00AF616F">
        <w:rPr>
          <w:rFonts w:ascii="Times New Roman" w:hAnsi="Times New Roman" w:cs="Times New Roman"/>
          <w:sz w:val="24"/>
          <w:szCs w:val="24"/>
        </w:rPr>
        <w:t xml:space="preserve"> белков в образцах.</w:t>
      </w:r>
      <w:r w:rsidR="00310526">
        <w:rPr>
          <w:rFonts w:ascii="Times New Roman" w:hAnsi="Times New Roman" w:cs="Times New Roman"/>
          <w:sz w:val="24"/>
          <w:szCs w:val="24"/>
        </w:rPr>
        <w:t xml:space="preserve"> Персональное влияние ОПА на индекс агрегации заметно с концентрации 15%.</w:t>
      </w:r>
      <w:r w:rsidR="002C297B">
        <w:rPr>
          <w:rFonts w:ascii="Times New Roman" w:hAnsi="Times New Roman" w:cs="Times New Roman"/>
          <w:sz w:val="24"/>
          <w:szCs w:val="24"/>
        </w:rPr>
        <w:t xml:space="preserve"> </w:t>
      </w:r>
      <w:r w:rsidR="00AF616F">
        <w:rPr>
          <w:rFonts w:ascii="Times New Roman" w:hAnsi="Times New Roman" w:cs="Times New Roman"/>
          <w:sz w:val="24"/>
          <w:szCs w:val="24"/>
        </w:rPr>
        <w:t xml:space="preserve">Также, глицерин начиная с концентрации в 7% уменьшает </w:t>
      </w:r>
      <w:r w:rsidR="00310526">
        <w:rPr>
          <w:rFonts w:ascii="Times New Roman" w:hAnsi="Times New Roman" w:cs="Times New Roman"/>
          <w:sz w:val="24"/>
          <w:szCs w:val="24"/>
        </w:rPr>
        <w:t>параметры</w:t>
      </w:r>
      <w:r w:rsidR="00AF616F">
        <w:rPr>
          <w:rFonts w:ascii="Times New Roman" w:hAnsi="Times New Roman" w:cs="Times New Roman"/>
          <w:sz w:val="24"/>
          <w:szCs w:val="24"/>
        </w:rPr>
        <w:t xml:space="preserve"> </w:t>
      </w:r>
      <w:proofErr w:type="spellStart"/>
      <w:r w:rsidR="00AF616F">
        <w:rPr>
          <w:rFonts w:ascii="Times New Roman" w:hAnsi="Times New Roman" w:cs="Times New Roman"/>
          <w:sz w:val="24"/>
          <w:szCs w:val="24"/>
        </w:rPr>
        <w:t>деформируемости</w:t>
      </w:r>
      <w:proofErr w:type="spellEnd"/>
      <w:r w:rsidR="00AF616F">
        <w:rPr>
          <w:rFonts w:ascii="Times New Roman" w:hAnsi="Times New Roman" w:cs="Times New Roman"/>
          <w:sz w:val="24"/>
          <w:szCs w:val="24"/>
        </w:rPr>
        <w:t xml:space="preserve">. </w:t>
      </w:r>
      <w:r w:rsidR="00C05AB8" w:rsidRPr="00C05AB8">
        <w:rPr>
          <w:rFonts w:ascii="Times New Roman" w:hAnsi="Times New Roman" w:cs="Times New Roman"/>
          <w:sz w:val="24"/>
          <w:szCs w:val="24"/>
        </w:rPr>
        <w:t xml:space="preserve">Мы </w:t>
      </w:r>
      <w:r w:rsidR="00572643">
        <w:rPr>
          <w:rFonts w:ascii="Times New Roman" w:hAnsi="Times New Roman" w:cs="Times New Roman"/>
          <w:sz w:val="24"/>
          <w:szCs w:val="24"/>
        </w:rPr>
        <w:t>выдвигаем гипотезу</w:t>
      </w:r>
      <w:r w:rsidR="00C05AB8" w:rsidRPr="00C05AB8">
        <w:rPr>
          <w:rFonts w:ascii="Times New Roman" w:hAnsi="Times New Roman" w:cs="Times New Roman"/>
          <w:sz w:val="24"/>
          <w:szCs w:val="24"/>
        </w:rPr>
        <w:t xml:space="preserve">, что </w:t>
      </w:r>
      <w:r w:rsidR="00AF616F">
        <w:rPr>
          <w:rFonts w:ascii="Times New Roman" w:hAnsi="Times New Roman" w:cs="Times New Roman"/>
          <w:sz w:val="24"/>
          <w:szCs w:val="24"/>
        </w:rPr>
        <w:t xml:space="preserve">это </w:t>
      </w:r>
      <w:r w:rsidR="002C297B">
        <w:rPr>
          <w:rFonts w:ascii="Times New Roman" w:hAnsi="Times New Roman" w:cs="Times New Roman"/>
          <w:sz w:val="24"/>
          <w:szCs w:val="24"/>
        </w:rPr>
        <w:t xml:space="preserve">вызвано </w:t>
      </w:r>
      <w:r w:rsidR="00C05AB8" w:rsidRPr="00C05AB8">
        <w:rPr>
          <w:rFonts w:ascii="Times New Roman" w:hAnsi="Times New Roman" w:cs="Times New Roman"/>
          <w:sz w:val="24"/>
          <w:szCs w:val="24"/>
        </w:rPr>
        <w:t xml:space="preserve">проникновением молекул глицерина внутрь мембраны </w:t>
      </w:r>
      <w:r w:rsidR="00732ADB">
        <w:rPr>
          <w:rFonts w:ascii="Times New Roman" w:hAnsi="Times New Roman" w:cs="Times New Roman"/>
          <w:sz w:val="24"/>
          <w:szCs w:val="24"/>
        </w:rPr>
        <w:t>ЭЦ</w:t>
      </w:r>
      <w:r w:rsidR="00C05AB8" w:rsidRPr="00C05AB8">
        <w:rPr>
          <w:rFonts w:ascii="Times New Roman" w:hAnsi="Times New Roman" w:cs="Times New Roman"/>
          <w:sz w:val="24"/>
          <w:szCs w:val="24"/>
        </w:rPr>
        <w:t xml:space="preserve">, что влечет уменьшение </w:t>
      </w:r>
      <w:proofErr w:type="spellStart"/>
      <w:r w:rsidR="00C05AB8" w:rsidRPr="00C05AB8">
        <w:rPr>
          <w:rFonts w:ascii="Times New Roman" w:hAnsi="Times New Roman" w:cs="Times New Roman"/>
          <w:sz w:val="24"/>
          <w:szCs w:val="24"/>
        </w:rPr>
        <w:t>деформируемости</w:t>
      </w:r>
      <w:proofErr w:type="spellEnd"/>
      <w:r w:rsidR="00C05AB8" w:rsidRPr="00C05AB8">
        <w:rPr>
          <w:rFonts w:ascii="Times New Roman" w:hAnsi="Times New Roman" w:cs="Times New Roman"/>
          <w:sz w:val="24"/>
          <w:szCs w:val="24"/>
        </w:rPr>
        <w:t xml:space="preserve"> </w:t>
      </w:r>
      <w:r w:rsidR="00732ADB">
        <w:rPr>
          <w:rFonts w:ascii="Times New Roman" w:hAnsi="Times New Roman" w:cs="Times New Roman"/>
          <w:sz w:val="24"/>
          <w:szCs w:val="24"/>
        </w:rPr>
        <w:t>ЭЦ</w:t>
      </w:r>
      <w:r w:rsidR="00C05AB8" w:rsidRPr="00C05AB8">
        <w:rPr>
          <w:rFonts w:ascii="Times New Roman" w:hAnsi="Times New Roman" w:cs="Times New Roman"/>
          <w:sz w:val="24"/>
          <w:szCs w:val="24"/>
        </w:rPr>
        <w:t xml:space="preserve"> и, как</w:t>
      </w:r>
      <w:r w:rsidR="002C297B">
        <w:rPr>
          <w:rFonts w:ascii="Times New Roman" w:hAnsi="Times New Roman" w:cs="Times New Roman"/>
          <w:sz w:val="24"/>
          <w:szCs w:val="24"/>
        </w:rPr>
        <w:t xml:space="preserve"> </w:t>
      </w:r>
      <w:r w:rsidR="00C05AB8" w:rsidRPr="00C05AB8">
        <w:rPr>
          <w:rFonts w:ascii="Times New Roman" w:hAnsi="Times New Roman" w:cs="Times New Roman"/>
          <w:sz w:val="24"/>
          <w:szCs w:val="24"/>
        </w:rPr>
        <w:t xml:space="preserve">следствие, уменьшение их </w:t>
      </w:r>
      <w:r w:rsidR="005B1D44">
        <w:rPr>
          <w:rFonts w:ascii="Times New Roman" w:hAnsi="Times New Roman" w:cs="Times New Roman"/>
          <w:sz w:val="24"/>
          <w:szCs w:val="24"/>
        </w:rPr>
        <w:t xml:space="preserve">индекса </w:t>
      </w:r>
      <w:r w:rsidR="00C05AB8" w:rsidRPr="00C05AB8">
        <w:rPr>
          <w:rFonts w:ascii="Times New Roman" w:hAnsi="Times New Roman" w:cs="Times New Roman"/>
          <w:sz w:val="24"/>
          <w:szCs w:val="24"/>
        </w:rPr>
        <w:t>агрегации</w:t>
      </w:r>
      <w:r w:rsidR="0002295E" w:rsidRPr="0002295E">
        <w:rPr>
          <w:rFonts w:ascii="Times New Roman" w:hAnsi="Times New Roman" w:cs="Times New Roman"/>
          <w:sz w:val="24"/>
          <w:szCs w:val="24"/>
        </w:rPr>
        <w:t xml:space="preserve"> </w:t>
      </w:r>
      <w:r w:rsidR="0002295E">
        <w:rPr>
          <w:rFonts w:ascii="Times New Roman" w:hAnsi="Times New Roman" w:cs="Times New Roman"/>
          <w:sz w:val="24"/>
          <w:szCs w:val="24"/>
        </w:rPr>
        <w:fldChar w:fldCharType="begin" w:fldLock="1"/>
      </w:r>
      <w:r w:rsidR="00EE3FCE">
        <w:rPr>
          <w:rFonts w:ascii="Times New Roman" w:hAnsi="Times New Roman" w:cs="Times New Roman"/>
          <w:sz w:val="24"/>
          <w:szCs w:val="24"/>
        </w:rPr>
        <w:instrText>ADDIN CSL_CITATION {"citationItems":[{"id":"ITEM-1","itemData":{"DOI":"10.3390/diagnostics11010076","ISSN":"2075-4418 (Print)","PMID":"33418868","abstract":"Coronary heart disease (CHD) has serious implications for human health and needs  to be diagnosed as early as possible. In this article in vivo and in vitro optical methods are used to study blood properties related to the aggregation of red blood cells in patients with CHD and comorbidities such as type 2 diabetes mellitus (T2DM). The results show not only a significant difference of the aggregation in patients compared to healthy people, but also a correspondence between in vivo and in vitro parameters. Red blood cells aggregate in CHD patients faster and more numerously; in particular the aggregation index increases by 20 ± 7%. The presence of T2DM also significantly elevates aggregation in CHD patients. This work demonstrates multimodal diagnostics and monitoring of patients with socially significant pathologies.","author":[{"dropping-p</w:instrText>
      </w:r>
      <w:r w:rsidR="00EE3FCE" w:rsidRPr="00E2510D">
        <w:rPr>
          <w:rFonts w:ascii="Times New Roman" w:hAnsi="Times New Roman" w:cs="Times New Roman"/>
          <w:sz w:val="24"/>
          <w:szCs w:val="24"/>
          <w:lang w:val="en-US"/>
        </w:rPr>
        <w:instrText>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family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Maslianitsyna</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given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Anastasia</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non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names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false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suffix</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family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Ermolinskiy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given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Petr</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non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names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false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suffix</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family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Lugovtsov</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given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Andrei</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non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names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false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suffix</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family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Pigurenko</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given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Alexandra</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non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names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false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suffix</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family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Sasonko</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given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Maria</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non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names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false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suffix</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family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Gurfinkel</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given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Yury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non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names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false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suffix</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family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Priezzhev</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given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Alexander</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non</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dropping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names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false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suffix</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container</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title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Diagnostics</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Basel</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Switzerland</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id</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ITEM</w:instrText>
      </w:r>
      <w:r w:rsidR="00EE3FCE" w:rsidRPr="00CF1CE2">
        <w:rPr>
          <w:rFonts w:ascii="Times New Roman" w:hAnsi="Times New Roman" w:cs="Times New Roman"/>
          <w:sz w:val="24"/>
          <w:szCs w:val="24"/>
          <w:lang w:val="en-US"/>
        </w:rPr>
        <w:instrText>-1","</w:instrText>
      </w:r>
      <w:r w:rsidR="00EE3FCE" w:rsidRPr="00E2510D">
        <w:rPr>
          <w:rFonts w:ascii="Times New Roman" w:hAnsi="Times New Roman" w:cs="Times New Roman"/>
          <w:sz w:val="24"/>
          <w:szCs w:val="24"/>
          <w:lang w:val="en-US"/>
        </w:rPr>
        <w:instrText>issue</w:instrText>
      </w:r>
      <w:r w:rsidR="00EE3FCE" w:rsidRPr="00CF1CE2">
        <w:rPr>
          <w:rFonts w:ascii="Times New Roman" w:hAnsi="Times New Roman" w:cs="Times New Roman"/>
          <w:sz w:val="24"/>
          <w:szCs w:val="24"/>
          <w:lang w:val="en-US"/>
        </w:rPr>
        <w:instrText>":"1","</w:instrText>
      </w:r>
      <w:r w:rsidR="00EE3FCE" w:rsidRPr="00E2510D">
        <w:rPr>
          <w:rFonts w:ascii="Times New Roman" w:hAnsi="Times New Roman" w:cs="Times New Roman"/>
          <w:sz w:val="24"/>
          <w:szCs w:val="24"/>
          <w:lang w:val="en-US"/>
        </w:rPr>
        <w:instrText>issued</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date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parts</w:instrText>
      </w:r>
      <w:r w:rsidR="00EE3FCE" w:rsidRPr="00CF1CE2">
        <w:rPr>
          <w:rFonts w:ascii="Times New Roman" w:hAnsi="Times New Roman" w:cs="Times New Roman"/>
          <w:sz w:val="24"/>
          <w:szCs w:val="24"/>
          <w:lang w:val="en-US"/>
        </w:rPr>
        <w:instrText>":[["2021","1"]]},"</w:instrText>
      </w:r>
      <w:r w:rsidR="00EE3FCE" w:rsidRPr="00E2510D">
        <w:rPr>
          <w:rFonts w:ascii="Times New Roman" w:hAnsi="Times New Roman" w:cs="Times New Roman"/>
          <w:sz w:val="24"/>
          <w:szCs w:val="24"/>
          <w:lang w:val="en-US"/>
        </w:rPr>
        <w:instrText>language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eng</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publisher</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place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Switzerland</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title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Multimodal</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Diagnostics</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of</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Microrheologic</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Alterations</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in</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Blood</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of</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Coronary</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Heart</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Disease</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and</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Diabetic</w:instrText>
      </w:r>
      <w:r w:rsidR="00EE3FCE" w:rsidRPr="00CF1CE2">
        <w:rPr>
          <w:rFonts w:ascii="Times New Roman" w:hAnsi="Times New Roman" w:cs="Times New Roman"/>
          <w:sz w:val="24"/>
          <w:szCs w:val="24"/>
          <w:lang w:val="en-US"/>
        </w:rPr>
        <w:instrText xml:space="preserve"> </w:instrText>
      </w:r>
      <w:r w:rsidR="00EE3FCE" w:rsidRPr="00E2510D">
        <w:rPr>
          <w:rFonts w:ascii="Times New Roman" w:hAnsi="Times New Roman" w:cs="Times New Roman"/>
          <w:sz w:val="24"/>
          <w:szCs w:val="24"/>
          <w:lang w:val="en-US"/>
        </w:rPr>
        <w:instrText>Patients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type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article</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journal</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volume</w:instrText>
      </w:r>
      <w:r w:rsidR="00EE3FCE" w:rsidRPr="00CF1CE2">
        <w:rPr>
          <w:rFonts w:ascii="Times New Roman" w:hAnsi="Times New Roman" w:cs="Times New Roman"/>
          <w:sz w:val="24"/>
          <w:szCs w:val="24"/>
          <w:lang w:val="en-US"/>
        </w:rPr>
        <w:instrText>":"11"},"</w:instrText>
      </w:r>
      <w:r w:rsidR="00EE3FCE" w:rsidRPr="00E2510D">
        <w:rPr>
          <w:rFonts w:ascii="Times New Roman" w:hAnsi="Times New Roman" w:cs="Times New Roman"/>
          <w:sz w:val="24"/>
          <w:szCs w:val="24"/>
          <w:lang w:val="en-US"/>
        </w:rPr>
        <w:instrText>uris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http</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www</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mendeley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com</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documents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uuid</w:instrText>
      </w:r>
      <w:r w:rsidR="00EE3FCE" w:rsidRPr="00CF1CE2">
        <w:rPr>
          <w:rFonts w:ascii="Times New Roman" w:hAnsi="Times New Roman" w:cs="Times New Roman"/>
          <w:sz w:val="24"/>
          <w:szCs w:val="24"/>
          <w:lang w:val="en-US"/>
        </w:rPr>
        <w:instrText>=8063009</w:instrText>
      </w:r>
      <w:r w:rsidR="00EE3FCE" w:rsidRPr="00E2510D">
        <w:rPr>
          <w:rFonts w:ascii="Times New Roman" w:hAnsi="Times New Roman" w:cs="Times New Roman"/>
          <w:sz w:val="24"/>
          <w:szCs w:val="24"/>
          <w:lang w:val="en-US"/>
        </w:rPr>
        <w:instrText>b</w:instrText>
      </w:r>
      <w:r w:rsidR="00EE3FCE" w:rsidRPr="00CF1CE2">
        <w:rPr>
          <w:rFonts w:ascii="Times New Roman" w:hAnsi="Times New Roman" w:cs="Times New Roman"/>
          <w:sz w:val="24"/>
          <w:szCs w:val="24"/>
          <w:lang w:val="en-US"/>
        </w:rPr>
        <w:instrText>-99</w:instrText>
      </w:r>
      <w:r w:rsidR="00EE3FCE" w:rsidRPr="00E2510D">
        <w:rPr>
          <w:rFonts w:ascii="Times New Roman" w:hAnsi="Times New Roman" w:cs="Times New Roman"/>
          <w:sz w:val="24"/>
          <w:szCs w:val="24"/>
          <w:lang w:val="en-US"/>
        </w:rPr>
        <w:instrText>e</w:instrText>
      </w:r>
      <w:r w:rsidR="00EE3FCE" w:rsidRPr="00CF1CE2">
        <w:rPr>
          <w:rFonts w:ascii="Times New Roman" w:hAnsi="Times New Roman" w:cs="Times New Roman"/>
          <w:sz w:val="24"/>
          <w:szCs w:val="24"/>
          <w:lang w:val="en-US"/>
        </w:rPr>
        <w:instrText>4-48</w:instrText>
      </w:r>
      <w:r w:rsidR="00EE3FCE" w:rsidRPr="00E2510D">
        <w:rPr>
          <w:rFonts w:ascii="Times New Roman" w:hAnsi="Times New Roman" w:cs="Times New Roman"/>
          <w:sz w:val="24"/>
          <w:szCs w:val="24"/>
          <w:lang w:val="en-US"/>
        </w:rPr>
        <w:instrText>dc</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ae</w:instrText>
      </w:r>
      <w:r w:rsidR="00EE3FCE" w:rsidRPr="00CF1CE2">
        <w:rPr>
          <w:rFonts w:ascii="Times New Roman" w:hAnsi="Times New Roman" w:cs="Times New Roman"/>
          <w:sz w:val="24"/>
          <w:szCs w:val="24"/>
          <w:lang w:val="en-US"/>
        </w:rPr>
        <w:instrText>1</w:instrText>
      </w:r>
      <w:r w:rsidR="00EE3FCE" w:rsidRPr="00E2510D">
        <w:rPr>
          <w:rFonts w:ascii="Times New Roman" w:hAnsi="Times New Roman" w:cs="Times New Roman"/>
          <w:sz w:val="24"/>
          <w:szCs w:val="24"/>
          <w:lang w:val="en-US"/>
        </w:rPr>
        <w:instrText>b</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c</w:instrText>
      </w:r>
      <w:r w:rsidR="00EE3FCE" w:rsidRPr="00CF1CE2">
        <w:rPr>
          <w:rFonts w:ascii="Times New Roman" w:hAnsi="Times New Roman" w:cs="Times New Roman"/>
          <w:sz w:val="24"/>
          <w:szCs w:val="24"/>
          <w:lang w:val="en-US"/>
        </w:rPr>
        <w:instrText>4324</w:instrText>
      </w:r>
      <w:r w:rsidR="00EE3FCE" w:rsidRPr="00E2510D">
        <w:rPr>
          <w:rFonts w:ascii="Times New Roman" w:hAnsi="Times New Roman" w:cs="Times New Roman"/>
          <w:sz w:val="24"/>
          <w:szCs w:val="24"/>
          <w:lang w:val="en-US"/>
        </w:rPr>
        <w:instrText>ba</w:instrText>
      </w:r>
      <w:r w:rsidR="00EE3FCE" w:rsidRPr="00CF1CE2">
        <w:rPr>
          <w:rFonts w:ascii="Times New Roman" w:hAnsi="Times New Roman" w:cs="Times New Roman"/>
          <w:sz w:val="24"/>
          <w:szCs w:val="24"/>
          <w:lang w:val="en-US"/>
        </w:rPr>
        <w:instrText>7</w:instrText>
      </w:r>
      <w:r w:rsidR="00EE3FCE" w:rsidRPr="00E2510D">
        <w:rPr>
          <w:rFonts w:ascii="Times New Roman" w:hAnsi="Times New Roman" w:cs="Times New Roman"/>
          <w:sz w:val="24"/>
          <w:szCs w:val="24"/>
          <w:lang w:val="en-US"/>
        </w:rPr>
        <w:instrText>f</w:instrText>
      </w:r>
      <w:r w:rsidR="00EE3FCE" w:rsidRPr="00CF1CE2">
        <w:rPr>
          <w:rFonts w:ascii="Times New Roman" w:hAnsi="Times New Roman" w:cs="Times New Roman"/>
          <w:sz w:val="24"/>
          <w:szCs w:val="24"/>
          <w:lang w:val="en-US"/>
        </w:rPr>
        <w:instrText>099"]}],"</w:instrText>
      </w:r>
      <w:r w:rsidR="00EE3FCE" w:rsidRPr="00E2510D">
        <w:rPr>
          <w:rFonts w:ascii="Times New Roman" w:hAnsi="Times New Roman" w:cs="Times New Roman"/>
          <w:sz w:val="24"/>
          <w:szCs w:val="24"/>
          <w:lang w:val="en-US"/>
        </w:rPr>
        <w:instrText>mendeley</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formattedCitation</w:instrText>
      </w:r>
      <w:r w:rsidR="00EE3FCE" w:rsidRPr="00CF1CE2">
        <w:rPr>
          <w:rFonts w:ascii="Times New Roman" w:hAnsi="Times New Roman" w:cs="Times New Roman"/>
          <w:sz w:val="24"/>
          <w:szCs w:val="24"/>
          <w:lang w:val="en-US"/>
        </w:rPr>
        <w:instrText>":"[2]","</w:instrText>
      </w:r>
      <w:r w:rsidR="00EE3FCE" w:rsidRPr="00E2510D">
        <w:rPr>
          <w:rFonts w:ascii="Times New Roman" w:hAnsi="Times New Roman" w:cs="Times New Roman"/>
          <w:sz w:val="24"/>
          <w:szCs w:val="24"/>
          <w:lang w:val="en-US"/>
        </w:rPr>
        <w:instrText>plainTextFormattedCitation</w:instrText>
      </w:r>
      <w:r w:rsidR="00EE3FCE" w:rsidRPr="00CF1CE2">
        <w:rPr>
          <w:rFonts w:ascii="Times New Roman" w:hAnsi="Times New Roman" w:cs="Times New Roman"/>
          <w:sz w:val="24"/>
          <w:szCs w:val="24"/>
          <w:lang w:val="en-US"/>
        </w:rPr>
        <w:instrText>":"[2]","</w:instrText>
      </w:r>
      <w:r w:rsidR="00EE3FCE" w:rsidRPr="00E2510D">
        <w:rPr>
          <w:rFonts w:ascii="Times New Roman" w:hAnsi="Times New Roman" w:cs="Times New Roman"/>
          <w:sz w:val="24"/>
          <w:szCs w:val="24"/>
          <w:lang w:val="en-US"/>
        </w:rPr>
        <w:instrText>previouslyFormattedCitation</w:instrText>
      </w:r>
      <w:r w:rsidR="00EE3FCE" w:rsidRPr="00CF1CE2">
        <w:rPr>
          <w:rFonts w:ascii="Times New Roman" w:hAnsi="Times New Roman" w:cs="Times New Roman"/>
          <w:sz w:val="24"/>
          <w:szCs w:val="24"/>
          <w:lang w:val="en-US"/>
        </w:rPr>
        <w:instrText>":"[1]"},"</w:instrText>
      </w:r>
      <w:r w:rsidR="00EE3FCE" w:rsidRPr="00E2510D">
        <w:rPr>
          <w:rFonts w:ascii="Times New Roman" w:hAnsi="Times New Roman" w:cs="Times New Roman"/>
          <w:sz w:val="24"/>
          <w:szCs w:val="24"/>
          <w:lang w:val="en-US"/>
        </w:rPr>
        <w:instrText>properties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noteIndex</w:instrText>
      </w:r>
      <w:r w:rsidR="00EE3FCE" w:rsidRPr="00CF1CE2">
        <w:rPr>
          <w:rFonts w:ascii="Times New Roman" w:hAnsi="Times New Roman" w:cs="Times New Roman"/>
          <w:sz w:val="24"/>
          <w:szCs w:val="24"/>
          <w:lang w:val="en-US"/>
        </w:rPr>
        <w:instrText>":0},"</w:instrText>
      </w:r>
      <w:r w:rsidR="00EE3FCE" w:rsidRPr="00E2510D">
        <w:rPr>
          <w:rFonts w:ascii="Times New Roman" w:hAnsi="Times New Roman" w:cs="Times New Roman"/>
          <w:sz w:val="24"/>
          <w:szCs w:val="24"/>
          <w:lang w:val="en-US"/>
        </w:rPr>
        <w:instrText>schema</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https</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github</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com</w:instrText>
      </w:r>
      <w:r w:rsidR="00EE3FCE" w:rsidRPr="00CF1CE2">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citation</w:instrText>
      </w:r>
      <w:r w:rsidR="00EE3FCE" w:rsidRPr="002C297B">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style</w:instrText>
      </w:r>
      <w:r w:rsidR="00EE3FCE" w:rsidRPr="002C297B">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language</w:instrText>
      </w:r>
      <w:r w:rsidR="00EE3FCE" w:rsidRPr="002C297B">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schema</w:instrText>
      </w:r>
      <w:r w:rsidR="00EE3FCE" w:rsidRPr="002C297B">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raw</w:instrText>
      </w:r>
      <w:r w:rsidR="00EE3FCE" w:rsidRPr="002C297B">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master</w:instrText>
      </w:r>
      <w:r w:rsidR="00EE3FCE" w:rsidRPr="002C297B">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csl</w:instrText>
      </w:r>
      <w:r w:rsidR="00EE3FCE" w:rsidRPr="002C297B">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citation</w:instrText>
      </w:r>
      <w:r w:rsidR="00EE3FCE" w:rsidRPr="002C297B">
        <w:rPr>
          <w:rFonts w:ascii="Times New Roman" w:hAnsi="Times New Roman" w:cs="Times New Roman"/>
          <w:sz w:val="24"/>
          <w:szCs w:val="24"/>
          <w:lang w:val="en-US"/>
        </w:rPr>
        <w:instrText>.</w:instrText>
      </w:r>
      <w:r w:rsidR="00EE3FCE" w:rsidRPr="00E2510D">
        <w:rPr>
          <w:rFonts w:ascii="Times New Roman" w:hAnsi="Times New Roman" w:cs="Times New Roman"/>
          <w:sz w:val="24"/>
          <w:szCs w:val="24"/>
          <w:lang w:val="en-US"/>
        </w:rPr>
        <w:instrText>json</w:instrText>
      </w:r>
      <w:r w:rsidR="00EE3FCE" w:rsidRPr="002C297B">
        <w:rPr>
          <w:rFonts w:ascii="Times New Roman" w:hAnsi="Times New Roman" w:cs="Times New Roman"/>
          <w:sz w:val="24"/>
          <w:szCs w:val="24"/>
          <w:lang w:val="en-US"/>
        </w:rPr>
        <w:instrText>"}</w:instrText>
      </w:r>
      <w:r w:rsidR="0002295E">
        <w:rPr>
          <w:rFonts w:ascii="Times New Roman" w:hAnsi="Times New Roman" w:cs="Times New Roman"/>
          <w:sz w:val="24"/>
          <w:szCs w:val="24"/>
        </w:rPr>
        <w:fldChar w:fldCharType="separate"/>
      </w:r>
      <w:r w:rsidR="00EE3FCE" w:rsidRPr="002C297B">
        <w:rPr>
          <w:rFonts w:ascii="Times New Roman" w:hAnsi="Times New Roman" w:cs="Times New Roman"/>
          <w:noProof/>
          <w:sz w:val="24"/>
          <w:szCs w:val="24"/>
          <w:lang w:val="en-US"/>
        </w:rPr>
        <w:t>[2]</w:t>
      </w:r>
      <w:r w:rsidR="0002295E">
        <w:rPr>
          <w:rFonts w:ascii="Times New Roman" w:hAnsi="Times New Roman" w:cs="Times New Roman"/>
          <w:sz w:val="24"/>
          <w:szCs w:val="24"/>
        </w:rPr>
        <w:fldChar w:fldCharType="end"/>
      </w:r>
      <w:r w:rsidR="00C05AB8" w:rsidRPr="002C297B">
        <w:rPr>
          <w:rFonts w:ascii="Times New Roman" w:hAnsi="Times New Roman" w:cs="Times New Roman"/>
          <w:sz w:val="24"/>
          <w:szCs w:val="24"/>
          <w:lang w:val="en-US"/>
        </w:rPr>
        <w:t>.</w:t>
      </w:r>
    </w:p>
    <w:p w14:paraId="151F22F4" w14:textId="7A10103E" w:rsidR="007F7BCF" w:rsidRPr="002C297B" w:rsidRDefault="007F7BCF" w:rsidP="00CD6C5C">
      <w:pPr>
        <w:spacing w:line="240" w:lineRule="auto"/>
        <w:jc w:val="both"/>
        <w:rPr>
          <w:rFonts w:ascii="Times New Roman" w:hAnsi="Times New Roman" w:cs="Times New Roman"/>
          <w:sz w:val="24"/>
          <w:szCs w:val="24"/>
          <w:lang w:val="en-US"/>
        </w:rPr>
      </w:pPr>
      <w:r w:rsidRPr="00101D51">
        <w:rPr>
          <w:rFonts w:ascii="Times New Roman" w:eastAsia="Times New Roman" w:hAnsi="Times New Roman" w:cs="Times New Roman"/>
          <w:sz w:val="24"/>
          <w:szCs w:val="24"/>
        </w:rPr>
        <w:t>Исследование</w:t>
      </w:r>
      <w:r w:rsidRPr="002C297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w:t>
      </w:r>
      <w:r w:rsidRPr="00101D51">
        <w:rPr>
          <w:rFonts w:ascii="Times New Roman" w:eastAsia="Times New Roman" w:hAnsi="Times New Roman" w:cs="Times New Roman"/>
          <w:sz w:val="24"/>
          <w:szCs w:val="24"/>
        </w:rPr>
        <w:t>ыполнено</w:t>
      </w:r>
      <w:r w:rsidRPr="002C297B">
        <w:rPr>
          <w:rFonts w:ascii="Times New Roman" w:eastAsia="Times New Roman" w:hAnsi="Times New Roman" w:cs="Times New Roman"/>
          <w:sz w:val="24"/>
          <w:szCs w:val="24"/>
          <w:lang w:val="en-US"/>
        </w:rPr>
        <w:t xml:space="preserve"> </w:t>
      </w:r>
      <w:r w:rsidRPr="00101D51">
        <w:rPr>
          <w:rFonts w:ascii="Times New Roman" w:eastAsia="Times New Roman" w:hAnsi="Times New Roman" w:cs="Times New Roman"/>
          <w:sz w:val="24"/>
          <w:szCs w:val="24"/>
        </w:rPr>
        <w:t>при</w:t>
      </w:r>
      <w:r w:rsidRPr="002C297B">
        <w:rPr>
          <w:rFonts w:ascii="Times New Roman" w:eastAsia="Times New Roman" w:hAnsi="Times New Roman" w:cs="Times New Roman"/>
          <w:sz w:val="24"/>
          <w:szCs w:val="24"/>
          <w:lang w:val="en-US"/>
        </w:rPr>
        <w:t xml:space="preserve"> </w:t>
      </w:r>
      <w:r w:rsidRPr="00101D51">
        <w:rPr>
          <w:rFonts w:ascii="Times New Roman" w:eastAsia="Times New Roman" w:hAnsi="Times New Roman" w:cs="Times New Roman"/>
          <w:sz w:val="24"/>
          <w:szCs w:val="24"/>
        </w:rPr>
        <w:t>поддержке</w:t>
      </w:r>
      <w:r w:rsidRPr="002C297B">
        <w:rPr>
          <w:rFonts w:ascii="Times New Roman" w:eastAsia="Times New Roman" w:hAnsi="Times New Roman" w:cs="Times New Roman"/>
          <w:sz w:val="24"/>
          <w:szCs w:val="24"/>
          <w:lang w:val="en-US"/>
        </w:rPr>
        <w:t xml:space="preserve"> </w:t>
      </w:r>
      <w:r w:rsidRPr="00101D51">
        <w:rPr>
          <w:rFonts w:ascii="Times New Roman" w:eastAsia="Times New Roman" w:hAnsi="Times New Roman" w:cs="Times New Roman"/>
          <w:sz w:val="24"/>
          <w:szCs w:val="24"/>
        </w:rPr>
        <w:t>гранта</w:t>
      </w:r>
      <w:r w:rsidRPr="002C297B">
        <w:rPr>
          <w:rFonts w:ascii="Times New Roman" w:eastAsia="Times New Roman" w:hAnsi="Times New Roman" w:cs="Times New Roman"/>
          <w:sz w:val="24"/>
          <w:szCs w:val="24"/>
          <w:lang w:val="en-US"/>
        </w:rPr>
        <w:t xml:space="preserve"> </w:t>
      </w:r>
      <w:r w:rsidRPr="00101D51">
        <w:rPr>
          <w:rFonts w:ascii="Times New Roman" w:eastAsia="Times New Roman" w:hAnsi="Times New Roman" w:cs="Times New Roman"/>
          <w:sz w:val="24"/>
          <w:szCs w:val="24"/>
        </w:rPr>
        <w:t>Р</w:t>
      </w:r>
      <w:r>
        <w:rPr>
          <w:rFonts w:ascii="Times New Roman" w:eastAsia="Times New Roman" w:hAnsi="Times New Roman" w:cs="Times New Roman"/>
          <w:sz w:val="24"/>
          <w:szCs w:val="24"/>
        </w:rPr>
        <w:t>НФ</w:t>
      </w:r>
      <w:r w:rsidRPr="002C297B">
        <w:rPr>
          <w:rFonts w:ascii="Times New Roman" w:eastAsia="Times New Roman" w:hAnsi="Times New Roman" w:cs="Times New Roman"/>
          <w:sz w:val="24"/>
          <w:szCs w:val="24"/>
          <w:lang w:val="en-US"/>
        </w:rPr>
        <w:t xml:space="preserve"> № 23-45-00027.</w:t>
      </w:r>
    </w:p>
    <w:p w14:paraId="64E004FE" w14:textId="3DA295CE" w:rsidR="00340686" w:rsidRPr="00457868" w:rsidRDefault="00340686" w:rsidP="00CD6C5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Литература</w:t>
      </w:r>
    </w:p>
    <w:p w14:paraId="06CFA307" w14:textId="6AEF6CDA" w:rsidR="00EE3FCE" w:rsidRPr="00E2510D" w:rsidRDefault="0002295E" w:rsidP="00EE3FCE">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Pr>
          <w:rFonts w:ascii="Times New Roman" w:hAnsi="Times New Roman" w:cs="Times New Roman"/>
          <w:sz w:val="24"/>
          <w:szCs w:val="24"/>
        </w:rPr>
        <w:fldChar w:fldCharType="begin" w:fldLock="1"/>
      </w:r>
      <w:r w:rsidRPr="0002295E">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rPr>
        <w:fldChar w:fldCharType="separate"/>
      </w:r>
      <w:r w:rsidR="00EE3FCE" w:rsidRPr="00E2510D">
        <w:rPr>
          <w:rFonts w:ascii="Times New Roman" w:hAnsi="Times New Roman" w:cs="Times New Roman"/>
          <w:noProof/>
          <w:sz w:val="24"/>
          <w:szCs w:val="24"/>
          <w:lang w:val="en-US"/>
        </w:rPr>
        <w:t>[1]</w:t>
      </w:r>
      <w:r w:rsidR="00EE3FCE" w:rsidRPr="00E2510D">
        <w:rPr>
          <w:rFonts w:ascii="Times New Roman" w:hAnsi="Times New Roman" w:cs="Times New Roman"/>
          <w:noProof/>
          <w:sz w:val="24"/>
          <w:szCs w:val="24"/>
          <w:lang w:val="en-US"/>
        </w:rPr>
        <w:tab/>
        <w:t>A. E. Lugovtsov</w:t>
      </w:r>
      <w:r w:rsidR="007F7BCF" w:rsidRPr="007F7BCF">
        <w:rPr>
          <w:rFonts w:ascii="Times New Roman" w:hAnsi="Times New Roman" w:cs="Times New Roman"/>
          <w:noProof/>
          <w:sz w:val="24"/>
          <w:szCs w:val="24"/>
          <w:lang w:val="en-US"/>
        </w:rPr>
        <w:t xml:space="preserve"> </w:t>
      </w:r>
      <w:r w:rsidR="007F7BCF">
        <w:rPr>
          <w:rFonts w:ascii="Times New Roman" w:hAnsi="Times New Roman" w:cs="Times New Roman"/>
          <w:noProof/>
          <w:sz w:val="24"/>
          <w:szCs w:val="24"/>
          <w:lang w:val="en-US"/>
        </w:rPr>
        <w:t>et al.,</w:t>
      </w:r>
      <w:r w:rsidR="00EE3FCE" w:rsidRPr="00E2510D">
        <w:rPr>
          <w:rFonts w:ascii="Times New Roman" w:hAnsi="Times New Roman" w:cs="Times New Roman"/>
          <w:noProof/>
          <w:sz w:val="24"/>
          <w:szCs w:val="24"/>
          <w:lang w:val="en-US"/>
        </w:rPr>
        <w:t xml:space="preserve"> “Optical assessment of alterations of microrheologic and microcirculation  parameters in cardiovascular diseases.,” </w:t>
      </w:r>
      <w:r w:rsidR="00EE3FCE" w:rsidRPr="00E2510D">
        <w:rPr>
          <w:rFonts w:ascii="Times New Roman" w:hAnsi="Times New Roman" w:cs="Times New Roman"/>
          <w:i/>
          <w:iCs/>
          <w:noProof/>
          <w:sz w:val="24"/>
          <w:szCs w:val="24"/>
          <w:lang w:val="en-US"/>
        </w:rPr>
        <w:t>Biomed. Opt. Express</w:t>
      </w:r>
      <w:r w:rsidR="00EE3FCE" w:rsidRPr="00E2510D">
        <w:rPr>
          <w:rFonts w:ascii="Times New Roman" w:hAnsi="Times New Roman" w:cs="Times New Roman"/>
          <w:noProof/>
          <w:sz w:val="24"/>
          <w:szCs w:val="24"/>
          <w:lang w:val="en-US"/>
        </w:rPr>
        <w:t>, vol. 10, no. 8, pp. 3974–3986, Aug. 2019, doi: 10.1364/BOE.10.003974.</w:t>
      </w:r>
    </w:p>
    <w:p w14:paraId="66ADED80" w14:textId="77777777" w:rsidR="00EE3FCE" w:rsidRPr="00E2510D" w:rsidRDefault="00EE3FCE" w:rsidP="00EE3FCE">
      <w:pPr>
        <w:widowControl w:val="0"/>
        <w:autoSpaceDE w:val="0"/>
        <w:autoSpaceDN w:val="0"/>
        <w:adjustRightInd w:val="0"/>
        <w:spacing w:line="240" w:lineRule="auto"/>
        <w:ind w:left="640" w:hanging="640"/>
        <w:rPr>
          <w:rFonts w:ascii="Times New Roman" w:hAnsi="Times New Roman" w:cs="Times New Roman"/>
          <w:noProof/>
          <w:sz w:val="24"/>
          <w:lang w:val="en-US"/>
        </w:rPr>
      </w:pPr>
      <w:r w:rsidRPr="00E2510D">
        <w:rPr>
          <w:rFonts w:ascii="Times New Roman" w:hAnsi="Times New Roman" w:cs="Times New Roman"/>
          <w:noProof/>
          <w:sz w:val="24"/>
          <w:szCs w:val="24"/>
          <w:lang w:val="en-US"/>
        </w:rPr>
        <w:t>[2]</w:t>
      </w:r>
      <w:r w:rsidRPr="00E2510D">
        <w:rPr>
          <w:rFonts w:ascii="Times New Roman" w:hAnsi="Times New Roman" w:cs="Times New Roman"/>
          <w:noProof/>
          <w:sz w:val="24"/>
          <w:szCs w:val="24"/>
          <w:lang w:val="en-US"/>
        </w:rPr>
        <w:tab/>
        <w:t xml:space="preserve">A. Maslianitsyna </w:t>
      </w:r>
      <w:r w:rsidRPr="007F7BCF">
        <w:rPr>
          <w:rFonts w:ascii="Times New Roman" w:hAnsi="Times New Roman" w:cs="Times New Roman"/>
          <w:iCs/>
          <w:noProof/>
          <w:sz w:val="24"/>
          <w:szCs w:val="24"/>
          <w:lang w:val="en-US"/>
        </w:rPr>
        <w:t>et al.</w:t>
      </w:r>
      <w:r w:rsidRPr="007F7BCF">
        <w:rPr>
          <w:rFonts w:ascii="Times New Roman" w:hAnsi="Times New Roman" w:cs="Times New Roman"/>
          <w:noProof/>
          <w:sz w:val="24"/>
          <w:szCs w:val="24"/>
          <w:lang w:val="en-US"/>
        </w:rPr>
        <w:t>,</w:t>
      </w:r>
      <w:r w:rsidRPr="00E2510D">
        <w:rPr>
          <w:rFonts w:ascii="Times New Roman" w:hAnsi="Times New Roman" w:cs="Times New Roman"/>
          <w:noProof/>
          <w:sz w:val="24"/>
          <w:szCs w:val="24"/>
          <w:lang w:val="en-US"/>
        </w:rPr>
        <w:t xml:space="preserve"> “Multimodal Diagnostics of Microrheologic Alterations in Blood of Coronary Heart  Disease and Diabetic Patients.,” </w:t>
      </w:r>
      <w:r w:rsidRPr="00E2510D">
        <w:rPr>
          <w:rFonts w:ascii="Times New Roman" w:hAnsi="Times New Roman" w:cs="Times New Roman"/>
          <w:i/>
          <w:iCs/>
          <w:noProof/>
          <w:sz w:val="24"/>
          <w:szCs w:val="24"/>
          <w:lang w:val="en-US"/>
        </w:rPr>
        <w:t>Diagnostics (Basel, Switzerland)</w:t>
      </w:r>
      <w:r w:rsidRPr="00E2510D">
        <w:rPr>
          <w:rFonts w:ascii="Times New Roman" w:hAnsi="Times New Roman" w:cs="Times New Roman"/>
          <w:noProof/>
          <w:sz w:val="24"/>
          <w:szCs w:val="24"/>
          <w:lang w:val="en-US"/>
        </w:rPr>
        <w:t>, vol. 11, no. 1, Jan. 2021, doi: 10.3390/diagnostics11010076.</w:t>
      </w:r>
    </w:p>
    <w:p w14:paraId="5F38DAE6" w14:textId="0BB21454" w:rsidR="00CD3EB1" w:rsidRPr="007F7BCF" w:rsidRDefault="0002295E" w:rsidP="007F7BC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fldChar w:fldCharType="end"/>
      </w:r>
      <w:r w:rsidR="00092D97" w:rsidRPr="002C297B">
        <w:rPr>
          <w:rFonts w:ascii="Times New Roman" w:hAnsi="Times New Roman" w:cs="Times New Roman"/>
          <w:color w:val="2C2D2E"/>
          <w:sz w:val="24"/>
          <w:szCs w:val="24"/>
          <w:lang w:val="en-US"/>
        </w:rPr>
        <w:t xml:space="preserve"> </w:t>
      </w:r>
    </w:p>
    <w:sectPr w:rsidR="00CD3EB1" w:rsidRPr="007F7B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F2EAC" w14:textId="77777777" w:rsidR="00D83FD5" w:rsidRDefault="00D83FD5" w:rsidP="0002295E">
      <w:pPr>
        <w:spacing w:after="0" w:line="240" w:lineRule="auto"/>
      </w:pPr>
      <w:r>
        <w:separator/>
      </w:r>
    </w:p>
  </w:endnote>
  <w:endnote w:type="continuationSeparator" w:id="0">
    <w:p w14:paraId="43ACDB0A" w14:textId="77777777" w:rsidR="00D83FD5" w:rsidRDefault="00D83FD5" w:rsidP="0002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E17DE" w14:textId="77777777" w:rsidR="00D83FD5" w:rsidRDefault="00D83FD5" w:rsidP="0002295E">
      <w:pPr>
        <w:spacing w:after="0" w:line="240" w:lineRule="auto"/>
      </w:pPr>
      <w:r>
        <w:separator/>
      </w:r>
    </w:p>
  </w:footnote>
  <w:footnote w:type="continuationSeparator" w:id="0">
    <w:p w14:paraId="24C0A21A" w14:textId="77777777" w:rsidR="00D83FD5" w:rsidRDefault="00D83FD5" w:rsidP="0002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A99"/>
    <w:multiLevelType w:val="hybridMultilevel"/>
    <w:tmpl w:val="790C2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CD6D43"/>
    <w:multiLevelType w:val="hybridMultilevel"/>
    <w:tmpl w:val="1BEEC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B1"/>
    <w:rsid w:val="0002295E"/>
    <w:rsid w:val="00040115"/>
    <w:rsid w:val="00092D97"/>
    <w:rsid w:val="000A4C7C"/>
    <w:rsid w:val="000C23FB"/>
    <w:rsid w:val="0011728D"/>
    <w:rsid w:val="00137105"/>
    <w:rsid w:val="0014763B"/>
    <w:rsid w:val="001F4773"/>
    <w:rsid w:val="0020301B"/>
    <w:rsid w:val="00234B69"/>
    <w:rsid w:val="002520E4"/>
    <w:rsid w:val="002738D6"/>
    <w:rsid w:val="00277FD3"/>
    <w:rsid w:val="002B2E68"/>
    <w:rsid w:val="002C297B"/>
    <w:rsid w:val="002C360C"/>
    <w:rsid w:val="002E3E06"/>
    <w:rsid w:val="00310526"/>
    <w:rsid w:val="00340686"/>
    <w:rsid w:val="003F69AF"/>
    <w:rsid w:val="00404C6F"/>
    <w:rsid w:val="00423E60"/>
    <w:rsid w:val="00442111"/>
    <w:rsid w:val="00447BBA"/>
    <w:rsid w:val="00457868"/>
    <w:rsid w:val="0047793B"/>
    <w:rsid w:val="004D0772"/>
    <w:rsid w:val="0050207A"/>
    <w:rsid w:val="005177CD"/>
    <w:rsid w:val="005402CE"/>
    <w:rsid w:val="00572643"/>
    <w:rsid w:val="005A5327"/>
    <w:rsid w:val="005B1D44"/>
    <w:rsid w:val="005C412F"/>
    <w:rsid w:val="005C5068"/>
    <w:rsid w:val="00615864"/>
    <w:rsid w:val="00622A91"/>
    <w:rsid w:val="00645D2B"/>
    <w:rsid w:val="00671959"/>
    <w:rsid w:val="0068000D"/>
    <w:rsid w:val="006867D7"/>
    <w:rsid w:val="006F70B5"/>
    <w:rsid w:val="0070098F"/>
    <w:rsid w:val="00732ADB"/>
    <w:rsid w:val="007359E4"/>
    <w:rsid w:val="00777D03"/>
    <w:rsid w:val="007F7BCF"/>
    <w:rsid w:val="0083398B"/>
    <w:rsid w:val="00856235"/>
    <w:rsid w:val="008A722C"/>
    <w:rsid w:val="008D25F0"/>
    <w:rsid w:val="008E13E3"/>
    <w:rsid w:val="009117DD"/>
    <w:rsid w:val="00914D10"/>
    <w:rsid w:val="00925C88"/>
    <w:rsid w:val="00971940"/>
    <w:rsid w:val="00A416CB"/>
    <w:rsid w:val="00A70B2C"/>
    <w:rsid w:val="00A76CDD"/>
    <w:rsid w:val="00AD4974"/>
    <w:rsid w:val="00AF616F"/>
    <w:rsid w:val="00B109D3"/>
    <w:rsid w:val="00B4270D"/>
    <w:rsid w:val="00BA5898"/>
    <w:rsid w:val="00BB3243"/>
    <w:rsid w:val="00BB607A"/>
    <w:rsid w:val="00BC539D"/>
    <w:rsid w:val="00BE147D"/>
    <w:rsid w:val="00C05AB8"/>
    <w:rsid w:val="00C348DF"/>
    <w:rsid w:val="00CC440A"/>
    <w:rsid w:val="00CD3EB1"/>
    <w:rsid w:val="00CD6C5C"/>
    <w:rsid w:val="00CD7847"/>
    <w:rsid w:val="00CF1CE2"/>
    <w:rsid w:val="00D17A67"/>
    <w:rsid w:val="00D83FD5"/>
    <w:rsid w:val="00D87BF5"/>
    <w:rsid w:val="00D90331"/>
    <w:rsid w:val="00E228EC"/>
    <w:rsid w:val="00E2510D"/>
    <w:rsid w:val="00E55057"/>
    <w:rsid w:val="00E741AE"/>
    <w:rsid w:val="00E81D33"/>
    <w:rsid w:val="00EB0CEF"/>
    <w:rsid w:val="00EE3FCE"/>
    <w:rsid w:val="00F8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A383C"/>
  <w15:chartTrackingRefBased/>
  <w15:docId w15:val="{818137A6-2692-0B49-84DE-3D44616F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EB1"/>
    <w:pPr>
      <w:spacing w:after="200" w:line="276" w:lineRule="auto"/>
    </w:pPr>
    <w:rPr>
      <w:rFonts w:eastAsiaTheme="minorEastAsia"/>
      <w:kern w:val="0"/>
      <w:sz w:val="22"/>
      <w:szCs w:val="22"/>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EB1"/>
    <w:pPr>
      <w:ind w:left="720"/>
      <w:contextualSpacing/>
    </w:pPr>
  </w:style>
  <w:style w:type="paragraph" w:styleId="a4">
    <w:name w:val="Normal (Web)"/>
    <w:basedOn w:val="a"/>
    <w:uiPriority w:val="99"/>
    <w:unhideWhenUsed/>
    <w:rsid w:val="00CD3EB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02295E"/>
    <w:pPr>
      <w:spacing w:after="0" w:line="240" w:lineRule="auto"/>
    </w:pPr>
    <w:rPr>
      <w:sz w:val="20"/>
      <w:szCs w:val="20"/>
    </w:rPr>
  </w:style>
  <w:style w:type="character" w:customStyle="1" w:styleId="a6">
    <w:name w:val="Текст сноски Знак"/>
    <w:basedOn w:val="a0"/>
    <w:link w:val="a5"/>
    <w:uiPriority w:val="99"/>
    <w:semiHidden/>
    <w:rsid w:val="0002295E"/>
    <w:rPr>
      <w:rFonts w:eastAsiaTheme="minorEastAsia"/>
      <w:kern w:val="0"/>
      <w:sz w:val="20"/>
      <w:szCs w:val="20"/>
      <w:lang w:eastAsia="ru-RU"/>
      <w14:ligatures w14:val="none"/>
    </w:rPr>
  </w:style>
  <w:style w:type="character" w:styleId="a7">
    <w:name w:val="footnote reference"/>
    <w:basedOn w:val="a0"/>
    <w:uiPriority w:val="99"/>
    <w:semiHidden/>
    <w:unhideWhenUsed/>
    <w:rsid w:val="00022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710472">
      <w:bodyDiv w:val="1"/>
      <w:marLeft w:val="0"/>
      <w:marRight w:val="0"/>
      <w:marTop w:val="0"/>
      <w:marBottom w:val="0"/>
      <w:divBdr>
        <w:top w:val="none" w:sz="0" w:space="0" w:color="auto"/>
        <w:left w:val="none" w:sz="0" w:space="0" w:color="auto"/>
        <w:bottom w:val="none" w:sz="0" w:space="0" w:color="auto"/>
        <w:right w:val="none" w:sz="0" w:space="0" w:color="auto"/>
      </w:divBdr>
    </w:div>
    <w:div w:id="15138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E910-2C03-4944-B03E-E8356652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1340</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avpriezz Приезжев Александр Васильевич</dc:creator>
  <cp:keywords/>
  <dc:description/>
  <cp:lastModifiedBy>Мольдон Павел Александрович</cp:lastModifiedBy>
  <cp:revision>24</cp:revision>
  <dcterms:created xsi:type="dcterms:W3CDTF">2024-02-25T21:48:00Z</dcterms:created>
  <dcterms:modified xsi:type="dcterms:W3CDTF">2024-02-29T20:30:00Z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b87dc080-e799-3b6e-9420-1ac1bf4b7696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