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3DF" w:rsidRPr="00C44B83" w:rsidRDefault="0093206E" w:rsidP="00C44B83">
      <w:pPr>
        <w:jc w:val="center"/>
        <w:rPr>
          <w:b/>
          <w:bCs/>
          <w:color w:val="000000"/>
          <w:shd w:val="clear" w:color="auto" w:fill="FFFFFF"/>
        </w:rPr>
      </w:pPr>
      <w:r w:rsidRPr="0093206E">
        <w:rPr>
          <w:b/>
          <w:bCs/>
          <w:color w:val="000000"/>
          <w:shd w:val="clear" w:color="auto" w:fill="FFFFFF"/>
        </w:rPr>
        <w:t xml:space="preserve">Сканирующая капиллярная микроскопия </w:t>
      </w:r>
      <w:r w:rsidRPr="0093206E">
        <w:rPr>
          <w:b/>
          <w:bCs/>
          <w:i/>
          <w:iCs/>
          <w:color w:val="000000"/>
          <w:shd w:val="clear" w:color="auto" w:fill="FFFFFF"/>
        </w:rPr>
        <w:t>Substantia nigra</w:t>
      </w:r>
      <w:r w:rsidR="00F26268" w:rsidRPr="0093206E">
        <w:rPr>
          <w:rStyle w:val="a3"/>
          <w:b/>
          <w:bCs/>
          <w:i w:val="0"/>
          <w:iCs w:val="0"/>
          <w:color w:val="000000"/>
          <w:shd w:val="clear" w:color="auto" w:fill="FFFFFF"/>
        </w:rPr>
        <w:br/>
      </w:r>
      <w:r w:rsidR="008A569E">
        <w:rPr>
          <w:rStyle w:val="a3"/>
          <w:b/>
          <w:bCs/>
          <w:color w:val="000000"/>
          <w:shd w:val="clear" w:color="auto" w:fill="FFFFFF"/>
        </w:rPr>
        <w:t>Советников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8A569E">
        <w:rPr>
          <w:rStyle w:val="a3"/>
          <w:b/>
          <w:bCs/>
          <w:color w:val="000000"/>
          <w:shd w:val="clear" w:color="auto" w:fill="FFFFFF"/>
        </w:rPr>
        <w:t>Т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 w:rsidR="008A569E">
        <w:rPr>
          <w:rStyle w:val="a3"/>
          <w:b/>
          <w:bCs/>
          <w:color w:val="000000"/>
          <w:shd w:val="clear" w:color="auto" w:fill="FFFFFF"/>
        </w:rPr>
        <w:t>О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F26268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F26268" w:rsidRPr="00F26268">
        <w:rPr>
          <w:rStyle w:val="a3"/>
          <w:b/>
          <w:bCs/>
          <w:iCs w:val="0"/>
          <w:color w:val="000000"/>
          <w:shd w:val="clear" w:color="auto" w:fill="FFFFFF"/>
        </w:rPr>
        <w:t>Ахметова А.И.</w:t>
      </w:r>
      <w:r w:rsidR="00F2626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  <w:r w:rsidR="00F26268" w:rsidRPr="00F26268">
        <w:rPr>
          <w:rStyle w:val="a3"/>
          <w:b/>
          <w:bCs/>
          <w:iCs w:val="0"/>
          <w:color w:val="000000"/>
          <w:shd w:val="clear" w:color="auto" w:fill="FFFFFF"/>
        </w:rPr>
        <w:t>, Яминский И.В.</w:t>
      </w:r>
      <w:r w:rsidR="00F2626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3</w:t>
      </w:r>
      <w:r w:rsidR="00F2626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br/>
      </w:r>
      <w:r w:rsidR="00F26268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1</w:t>
      </w:r>
      <w:r w:rsidR="00F26268">
        <w:rPr>
          <w:rStyle w:val="a3"/>
          <w:color w:val="000000"/>
          <w:shd w:val="clear" w:color="auto" w:fill="FFFFFF"/>
        </w:rPr>
        <w:t>с</w:t>
      </w:r>
      <w:r w:rsidR="00F26268" w:rsidRPr="00BC53DF">
        <w:rPr>
          <w:rStyle w:val="a3"/>
          <w:color w:val="000000"/>
          <w:shd w:val="clear" w:color="auto" w:fill="FFFFFF"/>
        </w:rPr>
        <w:t>тудент</w:t>
      </w:r>
      <w:r w:rsidR="00F26268">
        <w:rPr>
          <w:rStyle w:val="a3"/>
          <w:color w:val="000000"/>
          <w:shd w:val="clear" w:color="auto" w:fill="FFFFFF"/>
        </w:rPr>
        <w:t xml:space="preserve">, </w:t>
      </w:r>
      <w:r w:rsidR="00F26268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2</w:t>
      </w:r>
      <w:r w:rsidR="00F26268">
        <w:rPr>
          <w:rStyle w:val="a3"/>
          <w:color w:val="000000"/>
          <w:shd w:val="clear" w:color="auto" w:fill="FFFFFF"/>
        </w:rPr>
        <w:t xml:space="preserve">м.н.с., </w:t>
      </w:r>
      <w:r w:rsidR="00F26268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3</w:t>
      </w:r>
      <w:r w:rsidR="00F26268">
        <w:rPr>
          <w:rStyle w:val="a3"/>
          <w:color w:val="000000"/>
          <w:shd w:val="clear" w:color="auto" w:fill="FFFFFF"/>
        </w:rPr>
        <w:t>профессор</w:t>
      </w:r>
    </w:p>
    <w:p w:rsidR="003C665C" w:rsidRDefault="00F26268" w:rsidP="0093664D">
      <w:pPr>
        <w:spacing w:after="120"/>
        <w:ind w:firstLine="425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</w:t>
      </w:r>
      <w:r w:rsidR="00407642" w:rsidRPr="00407642">
        <w:rPr>
          <w:rStyle w:val="a3"/>
          <w:color w:val="000000"/>
          <w:shd w:val="clear" w:color="auto" w:fill="FFFFFF"/>
        </w:rPr>
        <w:t xml:space="preserve"> </w:t>
      </w:r>
      <w:r w:rsidRPr="00145725">
        <w:rPr>
          <w:rStyle w:val="a3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8A569E">
        <w:rPr>
          <w:rStyle w:val="a3"/>
          <w:color w:val="000000"/>
          <w:shd w:val="clear" w:color="auto" w:fill="FFFFFF"/>
          <w:lang w:val="en-US"/>
        </w:rPr>
        <w:t>sovetnikov</w:t>
      </w:r>
      <w:r w:rsidR="008A569E" w:rsidRPr="008A569E">
        <w:rPr>
          <w:rStyle w:val="a3"/>
          <w:color w:val="000000"/>
          <w:shd w:val="clear" w:color="auto" w:fill="FFFFFF"/>
        </w:rPr>
        <w:t>.</w:t>
      </w:r>
      <w:r w:rsidR="008A569E">
        <w:rPr>
          <w:rStyle w:val="a3"/>
          <w:color w:val="000000"/>
          <w:shd w:val="clear" w:color="auto" w:fill="FFFFFF"/>
          <w:lang w:val="en-US"/>
        </w:rPr>
        <w:t>to</w:t>
      </w:r>
      <w:r w:rsidR="008A569E" w:rsidRPr="008A569E">
        <w:rPr>
          <w:rStyle w:val="a3"/>
          <w:color w:val="000000"/>
          <w:shd w:val="clear" w:color="auto" w:fill="FFFFFF"/>
        </w:rPr>
        <w:t>18</w:t>
      </w:r>
      <w:r w:rsidR="003A7D50" w:rsidRPr="003A7D50">
        <w:rPr>
          <w:i/>
          <w:shd w:val="clear" w:color="auto" w:fill="FFFFFF"/>
        </w:rPr>
        <w:t>@</w:t>
      </w:r>
      <w:r w:rsidR="008A569E">
        <w:rPr>
          <w:i/>
          <w:shd w:val="clear" w:color="auto" w:fill="FFFFFF"/>
          <w:lang w:val="en-US"/>
        </w:rPr>
        <w:t>physics</w:t>
      </w:r>
      <w:r w:rsidR="008A569E" w:rsidRPr="008A569E">
        <w:rPr>
          <w:i/>
          <w:shd w:val="clear" w:color="auto" w:fill="FFFFFF"/>
        </w:rPr>
        <w:t>.</w:t>
      </w:r>
      <w:r w:rsidR="008A569E">
        <w:rPr>
          <w:i/>
          <w:shd w:val="clear" w:color="auto" w:fill="FFFFFF"/>
          <w:lang w:val="en-US"/>
        </w:rPr>
        <w:t>msu</w:t>
      </w:r>
      <w:r w:rsidR="003A7D50" w:rsidRPr="003A7D50">
        <w:rPr>
          <w:i/>
          <w:shd w:val="clear" w:color="auto" w:fill="FFFFFF"/>
        </w:rPr>
        <w:t>.ru</w:t>
      </w:r>
    </w:p>
    <w:p w:rsidR="006458D1" w:rsidRPr="0093664D" w:rsidRDefault="006458D1" w:rsidP="00C44B83">
      <w:pPr>
        <w:ind w:firstLine="708"/>
        <w:jc w:val="both"/>
        <w:rPr>
          <w:szCs w:val="28"/>
        </w:rPr>
      </w:pPr>
      <w:r w:rsidRPr="006458D1">
        <w:rPr>
          <w:szCs w:val="28"/>
        </w:rPr>
        <w:t>Черная субстанция (ЧС), расположена в среднем мозге, играет важную роль в</w:t>
      </w:r>
      <w:r w:rsidR="0093664D">
        <w:rPr>
          <w:szCs w:val="28"/>
        </w:rPr>
        <w:t> </w:t>
      </w:r>
      <w:r w:rsidRPr="006458D1">
        <w:rPr>
          <w:szCs w:val="28"/>
        </w:rPr>
        <w:t xml:space="preserve">регуляции нервно-психических процессов человека. </w:t>
      </w:r>
      <w:r>
        <w:rPr>
          <w:szCs w:val="28"/>
        </w:rPr>
        <w:t>Так, например, б</w:t>
      </w:r>
      <w:r w:rsidRPr="006458D1">
        <w:rPr>
          <w:szCs w:val="28"/>
        </w:rPr>
        <w:t>олезнь Паркинсона связана с патологическим процессом, приводящим к утрате нейронов в</w:t>
      </w:r>
      <w:r w:rsidR="0093664D">
        <w:rPr>
          <w:szCs w:val="28"/>
        </w:rPr>
        <w:t> </w:t>
      </w:r>
      <w:r w:rsidRPr="006458D1">
        <w:rPr>
          <w:szCs w:val="28"/>
        </w:rPr>
        <w:t xml:space="preserve">компактной части черной субстанции. </w:t>
      </w:r>
      <w:r>
        <w:rPr>
          <w:szCs w:val="28"/>
        </w:rPr>
        <w:t>В ходе нашего</w:t>
      </w:r>
      <w:r w:rsidRPr="006458D1">
        <w:rPr>
          <w:szCs w:val="28"/>
        </w:rPr>
        <w:t xml:space="preserve"> исследования выявл</w:t>
      </w:r>
      <w:r>
        <w:rPr>
          <w:szCs w:val="28"/>
        </w:rPr>
        <w:t>ялись</w:t>
      </w:r>
      <w:r w:rsidRPr="006458D1">
        <w:rPr>
          <w:szCs w:val="28"/>
        </w:rPr>
        <w:t xml:space="preserve"> морфологически</w:t>
      </w:r>
      <w:r>
        <w:rPr>
          <w:szCs w:val="28"/>
        </w:rPr>
        <w:t>е</w:t>
      </w:r>
      <w:r w:rsidRPr="006458D1">
        <w:rPr>
          <w:szCs w:val="28"/>
        </w:rPr>
        <w:t xml:space="preserve"> особенност</w:t>
      </w:r>
      <w:r>
        <w:rPr>
          <w:szCs w:val="28"/>
        </w:rPr>
        <w:t>и</w:t>
      </w:r>
      <w:r w:rsidRPr="006458D1">
        <w:rPr>
          <w:szCs w:val="28"/>
        </w:rPr>
        <w:t xml:space="preserve"> срезов ткани ЧС у донора без неврологической патологии (БНП) и у пациента с болезнью Паркинсона (БП)</w:t>
      </w:r>
      <w:r w:rsidR="0093664D">
        <w:rPr>
          <w:szCs w:val="28"/>
        </w:rPr>
        <w:t>,</w:t>
      </w:r>
      <w:r w:rsidR="0093664D" w:rsidRPr="0093664D">
        <w:rPr>
          <w:szCs w:val="28"/>
        </w:rPr>
        <w:t xml:space="preserve"> </w:t>
      </w:r>
      <w:r w:rsidR="0093664D" w:rsidRPr="006458D1">
        <w:rPr>
          <w:szCs w:val="28"/>
        </w:rPr>
        <w:t>оба принадлежат к одной возрастной категории (старше 85 лет)</w:t>
      </w:r>
      <w:r w:rsidRPr="006458D1">
        <w:rPr>
          <w:szCs w:val="28"/>
        </w:rPr>
        <w:t xml:space="preserve">. </w:t>
      </w:r>
    </w:p>
    <w:p w:rsidR="006458D1" w:rsidRDefault="006458D1" w:rsidP="00C44B83">
      <w:pPr>
        <w:ind w:firstLine="708"/>
        <w:jc w:val="both"/>
        <w:rPr>
          <w:szCs w:val="28"/>
        </w:rPr>
      </w:pPr>
      <w:r w:rsidRPr="006458D1">
        <w:rPr>
          <w:szCs w:val="28"/>
        </w:rPr>
        <w:t xml:space="preserve">В рамках проведенных экспериментов </w:t>
      </w:r>
      <w:r>
        <w:rPr>
          <w:szCs w:val="28"/>
        </w:rPr>
        <w:t xml:space="preserve">методом сканирующей капиллярной микроскопии (СКМ) </w:t>
      </w:r>
      <w:r w:rsidRPr="006458D1">
        <w:rPr>
          <w:szCs w:val="28"/>
        </w:rPr>
        <w:t xml:space="preserve">были впервые получены </w:t>
      </w:r>
      <w:r>
        <w:rPr>
          <w:szCs w:val="28"/>
        </w:rPr>
        <w:t>СКМ-</w:t>
      </w:r>
      <w:r w:rsidRPr="006458D1">
        <w:rPr>
          <w:szCs w:val="28"/>
        </w:rPr>
        <w:t>изображения срезов. Исследование проводили на сканирующем капиллярном микроскопе «ФемтоСкан Xi»</w:t>
      </w:r>
      <w:r>
        <w:rPr>
          <w:szCs w:val="28"/>
        </w:rPr>
        <w:t xml:space="preserve">. </w:t>
      </w:r>
    </w:p>
    <w:p w:rsidR="006458D1" w:rsidRDefault="006458D1" w:rsidP="00C44B83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6458D1">
        <w:rPr>
          <w:szCs w:val="28"/>
        </w:rPr>
        <w:t>о полученным на СКМ снимкам можно получить количественные параметры образца</w:t>
      </w:r>
      <w:r w:rsidR="00F9169C">
        <w:rPr>
          <w:szCs w:val="28"/>
        </w:rPr>
        <w:t xml:space="preserve"> (</w:t>
      </w:r>
      <w:r w:rsidR="00F9169C" w:rsidRPr="00F9169C">
        <w:rPr>
          <w:szCs w:val="28"/>
        </w:rPr>
        <w:t>среднюю и наибольшую высоту, среднюю и среднеквадратичную шероховатость, меру эксцесса, параметр асимметрии исследуемого образца среза ткани</w:t>
      </w:r>
      <w:r w:rsidR="00F9169C">
        <w:rPr>
          <w:szCs w:val="28"/>
        </w:rPr>
        <w:t>)</w:t>
      </w:r>
      <w:r>
        <w:rPr>
          <w:szCs w:val="28"/>
        </w:rPr>
        <w:t xml:space="preserve"> и </w:t>
      </w:r>
      <w:r w:rsidRPr="006458D1">
        <w:rPr>
          <w:szCs w:val="28"/>
        </w:rPr>
        <w:t>сформировать характерный морфологический профиль поверхности. Измерение срезов тканей контрольных образцов выявило характерный рельеф поверхности, состоящий из</w:t>
      </w:r>
      <w:r w:rsidR="0093664D">
        <w:rPr>
          <w:szCs w:val="28"/>
        </w:rPr>
        <w:t> </w:t>
      </w:r>
      <w:r w:rsidRPr="006458D1">
        <w:rPr>
          <w:szCs w:val="28"/>
        </w:rPr>
        <w:t>горбов и впадин</w:t>
      </w:r>
      <w:r w:rsidR="00F9169C">
        <w:rPr>
          <w:szCs w:val="28"/>
        </w:rPr>
        <w:t xml:space="preserve"> (Рис. 1)</w:t>
      </w:r>
      <w:r>
        <w:rPr>
          <w:szCs w:val="28"/>
        </w:rPr>
        <w:t xml:space="preserve">. </w:t>
      </w:r>
    </w:p>
    <w:p w:rsidR="006458D1" w:rsidRPr="006458D1" w:rsidRDefault="00F9169C" w:rsidP="00C44B83">
      <w:pPr>
        <w:ind w:firstLine="708"/>
        <w:jc w:val="both"/>
        <w:rPr>
          <w:szCs w:val="28"/>
        </w:rPr>
      </w:pPr>
      <w:r>
        <w:rPr>
          <w:szCs w:val="28"/>
        </w:rPr>
        <w:t>Статистический анализ полученных в ходе измерений численных данных позволяет заключить, что образцы</w:t>
      </w:r>
      <w:r w:rsidR="006458D1" w:rsidRPr="006458D1">
        <w:rPr>
          <w:szCs w:val="28"/>
        </w:rPr>
        <w:t xml:space="preserve"> срезов ткани доноров, страдающих болезнью Паркинсона, имеют меньшее значение шероховатости поверхности, меньшее значение меры эксцесса и параметра асимметрии, в сравнении с образцами здоровых доноров</w:t>
      </w:r>
      <w:r w:rsidR="00472D7D">
        <w:rPr>
          <w:szCs w:val="28"/>
        </w:rPr>
        <w:t>,</w:t>
      </w:r>
      <w:r w:rsidR="006458D1" w:rsidRPr="006458D1">
        <w:rPr>
          <w:szCs w:val="28"/>
        </w:rPr>
        <w:t xml:space="preserve"> что в совокупности характеризует образец ткани </w:t>
      </w:r>
      <w:r w:rsidR="00472D7D">
        <w:rPr>
          <w:szCs w:val="28"/>
        </w:rPr>
        <w:t xml:space="preserve">больного донора </w:t>
      </w:r>
      <w:r w:rsidR="006458D1" w:rsidRPr="006458D1">
        <w:rPr>
          <w:szCs w:val="28"/>
        </w:rPr>
        <w:t>как образец с менее разветвленной структурой поверхности в сравнении с контрольным образцом</w:t>
      </w:r>
      <w:r w:rsidR="00472D7D">
        <w:rPr>
          <w:szCs w:val="28"/>
        </w:rPr>
        <w:t>.</w:t>
      </w:r>
    </w:p>
    <w:p w:rsidR="00F9169C" w:rsidRPr="00283E7C" w:rsidRDefault="00066E96" w:rsidP="00F9169C">
      <w:pPr>
        <w:ind w:firstLine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" style="width:300.4pt;height:141.7pt;visibility:visible;mso-width-percent:0;mso-height-percent:0;mso-width-percent:0;mso-height-percent:0">
            <v:imagedata r:id="rId8" o:title=""/>
          </v:shape>
        </w:pict>
      </w:r>
    </w:p>
    <w:p w:rsidR="00F9169C" w:rsidRPr="00F9169C" w:rsidRDefault="00F9169C" w:rsidP="00F9169C">
      <w:pPr>
        <w:jc w:val="center"/>
        <w:rPr>
          <w:iCs/>
          <w:sz w:val="22"/>
          <w:szCs w:val="22"/>
        </w:rPr>
      </w:pPr>
      <w:r w:rsidRPr="00F9169C">
        <w:rPr>
          <w:iCs/>
          <w:sz w:val="22"/>
          <w:szCs w:val="22"/>
        </w:rPr>
        <w:t>а</w:t>
      </w:r>
      <w:r w:rsidRPr="00F9169C">
        <w:rPr>
          <w:iCs/>
          <w:sz w:val="22"/>
          <w:szCs w:val="22"/>
        </w:rPr>
        <w:tab/>
      </w:r>
      <w:r w:rsidRPr="00F9169C">
        <w:rPr>
          <w:iCs/>
          <w:sz w:val="22"/>
          <w:szCs w:val="22"/>
        </w:rPr>
        <w:tab/>
      </w:r>
      <w:r w:rsidRPr="00F9169C">
        <w:rPr>
          <w:iCs/>
          <w:sz w:val="22"/>
          <w:szCs w:val="22"/>
        </w:rPr>
        <w:tab/>
      </w:r>
      <w:r w:rsidRPr="00F9169C">
        <w:rPr>
          <w:iCs/>
          <w:sz w:val="22"/>
          <w:szCs w:val="22"/>
        </w:rPr>
        <w:tab/>
      </w:r>
      <w:r w:rsidRPr="00F9169C">
        <w:rPr>
          <w:iCs/>
          <w:sz w:val="22"/>
          <w:szCs w:val="22"/>
        </w:rPr>
        <w:tab/>
        <w:t>б</w:t>
      </w:r>
    </w:p>
    <w:p w:rsidR="0093664D" w:rsidRDefault="00F9169C" w:rsidP="0093664D">
      <w:pPr>
        <w:spacing w:after="120"/>
        <w:ind w:firstLine="709"/>
        <w:jc w:val="center"/>
        <w:rPr>
          <w:sz w:val="22"/>
          <w:szCs w:val="22"/>
        </w:rPr>
      </w:pPr>
      <w:r w:rsidRPr="00F9169C">
        <w:rPr>
          <w:b/>
          <w:bCs/>
          <w:i/>
          <w:sz w:val="22"/>
          <w:szCs w:val="22"/>
        </w:rPr>
        <w:t>Рис. 1.</w:t>
      </w:r>
      <w:r w:rsidRPr="00F9169C">
        <w:rPr>
          <w:iCs/>
          <w:sz w:val="22"/>
          <w:szCs w:val="22"/>
        </w:rPr>
        <w:t xml:space="preserve"> Полученные на установке СКМ характерные 3</w:t>
      </w:r>
      <w:r w:rsidRPr="00F9169C">
        <w:rPr>
          <w:iCs/>
          <w:sz w:val="22"/>
          <w:szCs w:val="22"/>
          <w:lang w:val="en-US"/>
        </w:rPr>
        <w:t>D</w:t>
      </w:r>
      <w:r w:rsidRPr="00F9169C">
        <w:rPr>
          <w:iCs/>
          <w:sz w:val="22"/>
          <w:szCs w:val="22"/>
        </w:rPr>
        <w:t xml:space="preserve"> топографии срезов ЧС: </w:t>
      </w:r>
      <w:r w:rsidRPr="00F9169C">
        <w:rPr>
          <w:iCs/>
          <w:sz w:val="22"/>
          <w:szCs w:val="22"/>
        </w:rPr>
        <w:br/>
        <w:t xml:space="preserve">(а) образец донора </w:t>
      </w:r>
      <w:r w:rsidRPr="00F9169C">
        <w:rPr>
          <w:sz w:val="22"/>
          <w:szCs w:val="22"/>
        </w:rPr>
        <w:t>без неврологической патологии и (б) образец донора с болезнью Паркинсона.</w:t>
      </w:r>
    </w:p>
    <w:p w:rsidR="00F9169C" w:rsidRPr="00C44B83" w:rsidRDefault="00F9169C" w:rsidP="0093664D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 xml:space="preserve">Советников Т.О. благодарит за поддержку фонд «Базис» и фонд содействия </w:t>
      </w:r>
      <w:r w:rsidR="00407642">
        <w:rPr>
          <w:szCs w:val="28"/>
        </w:rPr>
        <w:t>инновациям</w:t>
      </w:r>
      <w:r>
        <w:rPr>
          <w:szCs w:val="28"/>
        </w:rPr>
        <w:t>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F9169C" w:rsidRPr="00F9169C" w:rsidRDefault="00F9169C" w:rsidP="00F9169C">
      <w:pPr>
        <w:pStyle w:val="ab"/>
        <w:numPr>
          <w:ilvl w:val="0"/>
          <w:numId w:val="8"/>
        </w:numPr>
        <w:contextualSpacing w:val="0"/>
        <w:jc w:val="both"/>
        <w:rPr>
          <w:lang w:val="en-US"/>
        </w:rPr>
      </w:pPr>
      <w:r w:rsidRPr="00F9169C">
        <w:rPr>
          <w:lang w:val="en-US"/>
        </w:rPr>
        <w:t>Brichta L., Greengard P. Molecular determinants of selective dopaminergic vulnerability in Parkinson’s disease: an update // Front. Neuroanat. 2014. №8 P. 152.</w:t>
      </w:r>
    </w:p>
    <w:p w:rsidR="00F9169C" w:rsidRPr="00F9169C" w:rsidRDefault="00F9169C" w:rsidP="00F9169C">
      <w:pPr>
        <w:pStyle w:val="ab"/>
        <w:numPr>
          <w:ilvl w:val="0"/>
          <w:numId w:val="8"/>
        </w:numPr>
        <w:contextualSpacing w:val="0"/>
        <w:jc w:val="both"/>
        <w:rPr>
          <w:lang w:val="en-US"/>
        </w:rPr>
      </w:pPr>
      <w:r w:rsidRPr="00F9169C">
        <w:rPr>
          <w:lang w:val="en-US"/>
        </w:rPr>
        <w:t>Voronkov D.N., Salkov V.N., Khudoerkov R.M. Three-dimensional reconstruction of substantia nigra pars compacta of human brain // I.P. Pavlov Russian Medical Biological Herald. 2018. Vol. 26. N. 2. PP. 175-183.</w:t>
      </w:r>
    </w:p>
    <w:p w:rsidR="00A23687" w:rsidRPr="00C75149" w:rsidRDefault="00F9169C" w:rsidP="00F9169C">
      <w:pPr>
        <w:pStyle w:val="ab"/>
        <w:numPr>
          <w:ilvl w:val="0"/>
          <w:numId w:val="8"/>
        </w:numPr>
        <w:rPr>
          <w:szCs w:val="20"/>
        </w:rPr>
      </w:pPr>
      <w:r w:rsidRPr="00F9169C">
        <w:rPr>
          <w:szCs w:val="20"/>
        </w:rPr>
        <w:t xml:space="preserve">Ахметова </w:t>
      </w:r>
      <w:r>
        <w:rPr>
          <w:szCs w:val="20"/>
        </w:rPr>
        <w:t>А.И.</w:t>
      </w:r>
      <w:r w:rsidRPr="00F9169C">
        <w:rPr>
          <w:szCs w:val="20"/>
        </w:rPr>
        <w:t>, Советников</w:t>
      </w:r>
      <w:r>
        <w:rPr>
          <w:szCs w:val="20"/>
        </w:rPr>
        <w:t xml:space="preserve"> Т.О.</w:t>
      </w:r>
      <w:r w:rsidRPr="00F9169C">
        <w:rPr>
          <w:szCs w:val="20"/>
        </w:rPr>
        <w:t>, Зорикова</w:t>
      </w:r>
      <w:r>
        <w:rPr>
          <w:szCs w:val="20"/>
        </w:rPr>
        <w:t xml:space="preserve"> Е.О.</w:t>
      </w:r>
      <w:r w:rsidRPr="00F9169C">
        <w:rPr>
          <w:szCs w:val="20"/>
        </w:rPr>
        <w:t>, Яминский</w:t>
      </w:r>
      <w:r>
        <w:rPr>
          <w:szCs w:val="20"/>
        </w:rPr>
        <w:t xml:space="preserve"> И.В.</w:t>
      </w:r>
      <w:r w:rsidRPr="00F9169C">
        <w:rPr>
          <w:szCs w:val="20"/>
        </w:rPr>
        <w:t xml:space="preserve"> Сканирующая зондовая микроскопия substantia nigra // Наноиндустрия. 2024. Т.17, №1. С.</w:t>
      </w:r>
      <w:r>
        <w:rPr>
          <w:szCs w:val="20"/>
        </w:rPr>
        <w:t xml:space="preserve"> </w:t>
      </w:r>
      <w:r w:rsidRPr="00F9169C">
        <w:rPr>
          <w:szCs w:val="20"/>
        </w:rPr>
        <w:t>26–31.</w:t>
      </w:r>
    </w:p>
    <w:sectPr w:rsidR="00A23687" w:rsidRPr="00C75149" w:rsidSect="00066E96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E96" w:rsidRDefault="00066E96">
      <w:r>
        <w:separator/>
      </w:r>
    </w:p>
  </w:endnote>
  <w:endnote w:type="continuationSeparator" w:id="0">
    <w:p w:rsidR="00066E96" w:rsidRDefault="0006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E96" w:rsidRDefault="00066E96">
      <w:r>
        <w:separator/>
      </w:r>
    </w:p>
  </w:footnote>
  <w:footnote w:type="continuationSeparator" w:id="0">
    <w:p w:rsidR="00066E96" w:rsidRDefault="0006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CBF"/>
    <w:multiLevelType w:val="hybridMultilevel"/>
    <w:tmpl w:val="3CDE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227E09"/>
    <w:multiLevelType w:val="multilevel"/>
    <w:tmpl w:val="C8BC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50AAC"/>
    <w:multiLevelType w:val="hybridMultilevel"/>
    <w:tmpl w:val="CE46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A6EE83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B6CFF"/>
    <w:multiLevelType w:val="hybridMultilevel"/>
    <w:tmpl w:val="C53AE2EC"/>
    <w:lvl w:ilvl="0" w:tplc="148A52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0015912">
    <w:abstractNumId w:val="7"/>
  </w:num>
  <w:num w:numId="2" w16cid:durableId="1241676371">
    <w:abstractNumId w:val="8"/>
  </w:num>
  <w:num w:numId="3" w16cid:durableId="474223561">
    <w:abstractNumId w:val="6"/>
  </w:num>
  <w:num w:numId="4" w16cid:durableId="962540533">
    <w:abstractNumId w:val="3"/>
  </w:num>
  <w:num w:numId="5" w16cid:durableId="182285960">
    <w:abstractNumId w:val="4"/>
  </w:num>
  <w:num w:numId="6" w16cid:durableId="559366176">
    <w:abstractNumId w:val="1"/>
  </w:num>
  <w:num w:numId="7" w16cid:durableId="1103187852">
    <w:abstractNumId w:val="0"/>
  </w:num>
  <w:num w:numId="8" w16cid:durableId="1986667745">
    <w:abstractNumId w:val="5"/>
  </w:num>
  <w:num w:numId="9" w16cid:durableId="265355267">
    <w:abstractNumId w:val="2"/>
  </w:num>
  <w:num w:numId="10" w16cid:durableId="586501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66E96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2560C"/>
    <w:rsid w:val="002522CA"/>
    <w:rsid w:val="002700F0"/>
    <w:rsid w:val="002D0661"/>
    <w:rsid w:val="003134BF"/>
    <w:rsid w:val="0034624D"/>
    <w:rsid w:val="0036078F"/>
    <w:rsid w:val="00372B30"/>
    <w:rsid w:val="00377B3E"/>
    <w:rsid w:val="00387196"/>
    <w:rsid w:val="003A1889"/>
    <w:rsid w:val="003A7D50"/>
    <w:rsid w:val="003B0219"/>
    <w:rsid w:val="003B676B"/>
    <w:rsid w:val="003C665C"/>
    <w:rsid w:val="0040718C"/>
    <w:rsid w:val="00407642"/>
    <w:rsid w:val="00412D4B"/>
    <w:rsid w:val="00442D0A"/>
    <w:rsid w:val="00461070"/>
    <w:rsid w:val="00471C89"/>
    <w:rsid w:val="00472D7D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C7A06"/>
    <w:rsid w:val="005E4425"/>
    <w:rsid w:val="005E788B"/>
    <w:rsid w:val="005F4736"/>
    <w:rsid w:val="00604F95"/>
    <w:rsid w:val="00613B5D"/>
    <w:rsid w:val="00623A05"/>
    <w:rsid w:val="00630801"/>
    <w:rsid w:val="006458D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340B"/>
    <w:rsid w:val="00726440"/>
    <w:rsid w:val="007533AC"/>
    <w:rsid w:val="00763BEC"/>
    <w:rsid w:val="00781E81"/>
    <w:rsid w:val="0078361D"/>
    <w:rsid w:val="0079433A"/>
    <w:rsid w:val="007B0060"/>
    <w:rsid w:val="007C0667"/>
    <w:rsid w:val="007C15AF"/>
    <w:rsid w:val="007C425E"/>
    <w:rsid w:val="007C446B"/>
    <w:rsid w:val="007E281C"/>
    <w:rsid w:val="007E2B50"/>
    <w:rsid w:val="007E3472"/>
    <w:rsid w:val="007F5491"/>
    <w:rsid w:val="00804CEF"/>
    <w:rsid w:val="00812148"/>
    <w:rsid w:val="00813C9E"/>
    <w:rsid w:val="008309D3"/>
    <w:rsid w:val="00842AC1"/>
    <w:rsid w:val="00853D7F"/>
    <w:rsid w:val="008A2CA1"/>
    <w:rsid w:val="008A36BD"/>
    <w:rsid w:val="008A569E"/>
    <w:rsid w:val="008D0BC8"/>
    <w:rsid w:val="008D3631"/>
    <w:rsid w:val="008E6318"/>
    <w:rsid w:val="008F41D2"/>
    <w:rsid w:val="008F5B75"/>
    <w:rsid w:val="00904BA7"/>
    <w:rsid w:val="00925138"/>
    <w:rsid w:val="0093206E"/>
    <w:rsid w:val="00932EC3"/>
    <w:rsid w:val="0093664D"/>
    <w:rsid w:val="00960060"/>
    <w:rsid w:val="009654CD"/>
    <w:rsid w:val="00971DA1"/>
    <w:rsid w:val="009C6D9B"/>
    <w:rsid w:val="009F1B7E"/>
    <w:rsid w:val="009F3AFE"/>
    <w:rsid w:val="00A23687"/>
    <w:rsid w:val="00A318C8"/>
    <w:rsid w:val="00AD4300"/>
    <w:rsid w:val="00B07841"/>
    <w:rsid w:val="00B155AB"/>
    <w:rsid w:val="00B40569"/>
    <w:rsid w:val="00B60661"/>
    <w:rsid w:val="00B71CCF"/>
    <w:rsid w:val="00B74920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44B83"/>
    <w:rsid w:val="00C55FC0"/>
    <w:rsid w:val="00C75149"/>
    <w:rsid w:val="00C82183"/>
    <w:rsid w:val="00C92CD8"/>
    <w:rsid w:val="00CC748C"/>
    <w:rsid w:val="00CD4908"/>
    <w:rsid w:val="00CE5B12"/>
    <w:rsid w:val="00D11384"/>
    <w:rsid w:val="00D560A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07044"/>
    <w:rsid w:val="00F26268"/>
    <w:rsid w:val="00F30866"/>
    <w:rsid w:val="00F34DAB"/>
    <w:rsid w:val="00F40B92"/>
    <w:rsid w:val="00F41199"/>
    <w:rsid w:val="00F538BF"/>
    <w:rsid w:val="00F7405A"/>
    <w:rsid w:val="00F9169C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35A4-642B-1D4B-9004-7234C9B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Тимофей Советников</cp:lastModifiedBy>
  <cp:revision>2</cp:revision>
  <dcterms:created xsi:type="dcterms:W3CDTF">2024-02-27T20:36:00Z</dcterms:created>
  <dcterms:modified xsi:type="dcterms:W3CDTF">2024-02-27T20:36:00Z</dcterms:modified>
</cp:coreProperties>
</file>