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-1700.7874015748032" w:right="-32.5984251968498" w:firstLine="1700.787401574803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Программирование четырёхканального интерферометра сложной структуры, </w:t>
      </w:r>
    </w:p>
    <w:p w:rsidR="00000000" w:rsidDel="00000000" w:rsidP="00000000" w:rsidRDefault="00000000" w:rsidRPr="00000000" w14:paraId="00000002">
      <w:pPr>
        <w:spacing w:line="240" w:lineRule="auto"/>
        <w:ind w:left="-1700.7874015748032" w:right="-32.5984251968498" w:firstLine="1700.787401574803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изготовленного с помощью технологии фемтосекундной лазерной печати</w:t>
      </w:r>
    </w:p>
    <w:p w:rsidR="00000000" w:rsidDel="00000000" w:rsidP="00000000" w:rsidRDefault="00000000" w:rsidRPr="00000000" w14:paraId="00000003">
      <w:pPr>
        <w:spacing w:line="240" w:lineRule="auto"/>
        <w:ind w:left="0" w:right="-32.5984251968498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Аргенчиев А.С.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Кондратьев И.В.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Урусова К.Н.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Дьяконов И.В.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2,3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right="-32.5984251968498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Студент; н.с.; студент; с.н.с., к.ф.-м.н. </w:t>
      </w:r>
    </w:p>
    <w:p w:rsidR="00000000" w:rsidDel="00000000" w:rsidP="00000000" w:rsidRDefault="00000000" w:rsidRPr="00000000" w14:paraId="00000005">
      <w:pPr>
        <w:spacing w:before="20" w:line="240" w:lineRule="auto"/>
        <w:ind w:left="1361" w:right="-32.5984251968498" w:hanging="136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М.В.Ломоносова,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" w:line="240" w:lineRule="auto"/>
        <w:ind w:left="1361" w:right="-32.5984251968498" w:hanging="1361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физический факультет, Москва, Россия</w:t>
      </w:r>
    </w:p>
    <w:p w:rsidR="00000000" w:rsidDel="00000000" w:rsidP="00000000" w:rsidRDefault="00000000" w:rsidRPr="00000000" w14:paraId="00000007">
      <w:pPr>
        <w:spacing w:before="20" w:line="240" w:lineRule="auto"/>
        <w:ind w:left="0" w:right="-32.598425196849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М.В.Ломоносова,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" w:line="240" w:lineRule="auto"/>
        <w:ind w:left="0" w:right="-32.5984251968498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Центр квантовых технологий, Москва, Россия</w:t>
      </w:r>
    </w:p>
    <w:p w:rsidR="00000000" w:rsidDel="00000000" w:rsidP="00000000" w:rsidRDefault="00000000" w:rsidRPr="00000000" w14:paraId="00000009">
      <w:pPr>
        <w:spacing w:before="20" w:line="240" w:lineRule="auto"/>
        <w:ind w:right="-32.5984251968498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Российский квантовый центр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Москва, Россия</w:t>
      </w:r>
    </w:p>
    <w:p w:rsidR="00000000" w:rsidDel="00000000" w:rsidP="00000000" w:rsidRDefault="00000000" w:rsidRPr="00000000" w14:paraId="0000000A">
      <w:pPr>
        <w:spacing w:line="240" w:lineRule="auto"/>
        <w:ind w:left="0" w:right="-32.5984251968498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argenchiev.as20@physics.msu.ru</w:t>
      </w:r>
    </w:p>
    <w:p w:rsidR="00000000" w:rsidDel="00000000" w:rsidP="00000000" w:rsidRDefault="00000000" w:rsidRPr="00000000" w14:paraId="0000000B">
      <w:pPr>
        <w:spacing w:before="20" w:line="240" w:lineRule="auto"/>
        <w:ind w:right="-32.5984251968498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right="-34.01574803149607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программируемые интерферометры (ПИ) получили большое применение в самых разных областях: составная часть оптических процессоров [2], матрично-векторное умножение в оптических нейронных сетях [3] и квантовая обработка информации [1]. ПИ представляет собой волноводную структуру, оснащенную настраиваемыми фазовращателями. С помощью набора фазовращателей можно программировать  конкретную матрицу унитарного преобразования U размера N×N, которая применяется к входному вектору амплитуд светового поля, и получать результат матрично-векторного умножения. Особенный интерес в настоящее время представляет реализация универсального фотонного процессора, который обеспечивает доступ к полному пространству унитарных преобразований входных векторов света.</w:t>
      </w:r>
    </w:p>
    <w:p w:rsidR="00000000" w:rsidDel="00000000" w:rsidP="00000000" w:rsidRDefault="00000000" w:rsidRPr="00000000" w14:paraId="0000000D">
      <w:pPr>
        <w:spacing w:line="240" w:lineRule="auto"/>
        <w:ind w:left="0" w:right="-32.598425196849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right="-34.01574803149607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данной работе реализован программируемый интерферометр, состоящий из двух частей: подготовительной и целевой (рис.1). В подготовительной части осуществлялось приготовление входного вектора амплитуд поля. Основная цель заключалась в программировании целевой части чипа – интерферометра 4х4, представляющего собой два перемешивающих планарных слоя волноводов и участок с тремя фазовращателями между ними. В работе представлен процесс реконструкции унитарной матрицы целевой части чипа, согласно которому автоматически определялись амплитуды и фазы комплексных компонент матрицы целевого интерферометра. Фазы комплексных компонент определялись из аппроксимации осцилляций выходных интенсивностей при изменении фазы в одном из выходных каналов подготовительной части интерферометра. Полученные данные использовались для алгоритма по реконструкции неизвестных матриц смешивающих слоев интерферометра и для создания цифровой модели чипа. В качестве проверки того, что цифровая модель чипа даёт правильные предсказания, были измерены 100 матриц на целевом интерферометре со 100 случайными тройками токов (фаз). В результате значения фиделити между матрицей, предсказанной обученной моделью, и матрицей, измеренной в эксперименте, оказались в среднем равны 0,98.</w:t>
      </w:r>
    </w:p>
    <w:p w:rsidR="00000000" w:rsidDel="00000000" w:rsidP="00000000" w:rsidRDefault="00000000" w:rsidRPr="00000000" w14:paraId="0000000F">
      <w:pPr>
        <w:spacing w:line="240" w:lineRule="auto"/>
        <w:ind w:left="0" w:right="-34.01574803149607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0" w:line="240" w:lineRule="auto"/>
        <w:ind w:right="-32.5984251968498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</w:rPr>
        <w:drawing>
          <wp:inline distB="114300" distT="114300" distL="114300" distR="114300">
            <wp:extent cx="5143500" cy="160276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791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6027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0" w:line="240" w:lineRule="auto"/>
        <w:ind w:left="0" w:right="1361" w:firstLine="0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0" w:line="240" w:lineRule="auto"/>
        <w:ind w:left="0" w:right="-32.5984251968498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Рис.1. Структурная схема интерферометра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0" w:line="240" w:lineRule="auto"/>
        <w:ind w:left="0" w:right="-32.5984251968498" w:hanging="136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0" w:line="240" w:lineRule="auto"/>
        <w:ind w:left="0" w:right="-32.5984251968498" w:hanging="1365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0" w:line="240" w:lineRule="auto"/>
        <w:ind w:left="0" w:right="-32.5984251968498" w:hanging="136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6">
      <w:pPr>
        <w:spacing w:before="20" w:line="240" w:lineRule="auto"/>
        <w:ind w:left="0" w:right="-32.5984251968498" w:hanging="136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numPr>
          <w:ilvl w:val="0"/>
          <w:numId w:val="1"/>
        </w:numPr>
        <w:shd w:fill="ffffff" w:val="clear"/>
        <w:spacing w:after="0" w:afterAutospacing="0" w:before="0" w:line="240" w:lineRule="auto"/>
        <w:ind w:left="0" w:right="-32.5984251968498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p260raf0qax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Capmany J. and Pérez D. Programmable integrated photonics // Oxford University Press. 2020.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numPr>
          <w:ilvl w:val="0"/>
          <w:numId w:val="1"/>
        </w:numPr>
        <w:shd w:fill="ffffff" w:val="clear"/>
        <w:spacing w:after="0" w:afterAutospacing="0" w:before="0" w:line="240" w:lineRule="auto"/>
        <w:ind w:left="0" w:right="-32.5984251968498" w:hanging="360"/>
        <w:rPr>
          <w:rFonts w:ascii="Times New Roman" w:cs="Times New Roman" w:eastAsia="Times New Roman" w:hAnsi="Times New Roman"/>
          <w:color w:val="222222"/>
          <w:sz w:val="24"/>
          <w:szCs w:val="24"/>
          <w:u w:val="none"/>
        </w:rPr>
      </w:pPr>
      <w:bookmarkStart w:colFirst="0" w:colLast="0" w:name="_n932ptsnp6o2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Lars S. Madsen, et al. Quantum computational advantage with a programmable photonic processor // Nature. 2022, V. 606. p. 75-81.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240" w:line="240" w:lineRule="auto"/>
        <w:ind w:left="0" w:right="-32.5984251968498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Meng X., et al. Compact optical convolution processing unit based on multimode interference // Nature Communications. 2023, V. 14. №3000.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258.5826771653544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