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B4C0" w14:textId="38B832E9" w:rsidR="005117C4" w:rsidRDefault="005117C4" w:rsidP="005117C4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45407">
        <w:rPr>
          <w:rFonts w:ascii="Times New Roman" w:hAnsi="Times New Roman" w:cs="Times New Roman"/>
          <w:b/>
          <w:bCs/>
        </w:rPr>
        <w:t>К</w:t>
      </w:r>
      <w:r w:rsidR="009161A4" w:rsidRPr="00F45407">
        <w:rPr>
          <w:rFonts w:ascii="Times New Roman" w:hAnsi="Times New Roman" w:cs="Times New Roman"/>
          <w:b/>
          <w:bCs/>
        </w:rPr>
        <w:t xml:space="preserve">вантовые ямы </w:t>
      </w:r>
      <w:proofErr w:type="spellStart"/>
      <w:r w:rsidRPr="00F45407">
        <w:rPr>
          <w:rFonts w:ascii="Times New Roman" w:hAnsi="Times New Roman" w:cs="Times New Roman"/>
          <w:b/>
          <w:bCs/>
        </w:rPr>
        <w:t>InGaAs</w:t>
      </w:r>
      <w:proofErr w:type="spellEnd"/>
      <w:r w:rsidRPr="00F45407">
        <w:rPr>
          <w:rFonts w:ascii="Times New Roman" w:hAnsi="Times New Roman" w:cs="Times New Roman"/>
          <w:b/>
          <w:bCs/>
        </w:rPr>
        <w:t>/</w:t>
      </w:r>
      <w:proofErr w:type="spellStart"/>
      <w:r w:rsidRPr="00F45407">
        <w:rPr>
          <w:rFonts w:ascii="Times New Roman" w:hAnsi="Times New Roman" w:cs="Times New Roman"/>
          <w:b/>
          <w:bCs/>
        </w:rPr>
        <w:t>AlGaInAs</w:t>
      </w:r>
      <w:proofErr w:type="spellEnd"/>
      <w:r w:rsidRPr="00F45407">
        <w:rPr>
          <w:rFonts w:ascii="Times New Roman" w:hAnsi="Times New Roman" w:cs="Times New Roman"/>
          <w:b/>
          <w:bCs/>
        </w:rPr>
        <w:t>/</w:t>
      </w:r>
      <w:proofErr w:type="spellStart"/>
      <w:r w:rsidRPr="00F45407">
        <w:rPr>
          <w:rFonts w:ascii="Times New Roman" w:hAnsi="Times New Roman" w:cs="Times New Roman"/>
          <w:b/>
          <w:bCs/>
        </w:rPr>
        <w:t>InP</w:t>
      </w:r>
      <w:proofErr w:type="spellEnd"/>
      <w:r w:rsidRPr="00F45407">
        <w:rPr>
          <w:rFonts w:ascii="Times New Roman" w:hAnsi="Times New Roman" w:cs="Times New Roman"/>
          <w:b/>
          <w:bCs/>
        </w:rPr>
        <w:t xml:space="preserve"> </w:t>
      </w:r>
      <w:r w:rsidR="009161A4" w:rsidRPr="00F45407">
        <w:rPr>
          <w:rFonts w:ascii="Times New Roman" w:hAnsi="Times New Roman" w:cs="Times New Roman"/>
          <w:b/>
          <w:bCs/>
        </w:rPr>
        <w:t>с компенсацией упругих напряжений</w:t>
      </w:r>
    </w:p>
    <w:p w14:paraId="1D47DFA9" w14:textId="77E5293E" w:rsidR="005117C4" w:rsidRPr="00214F26" w:rsidRDefault="009161A4" w:rsidP="005A6B0A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214F26">
        <w:rPr>
          <w:rFonts w:ascii="Times New Roman" w:hAnsi="Times New Roman" w:cs="Times New Roman"/>
          <w:b/>
          <w:bCs/>
          <w:i/>
          <w:iCs/>
        </w:rPr>
        <w:t>Звидран</w:t>
      </w:r>
      <w:proofErr w:type="spellEnd"/>
      <w:r w:rsidRPr="00214F2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A6B0A">
        <w:rPr>
          <w:rFonts w:ascii="Times New Roman" w:hAnsi="Times New Roman" w:cs="Times New Roman"/>
          <w:b/>
          <w:bCs/>
          <w:i/>
          <w:iCs/>
        </w:rPr>
        <w:t>А. Е.</w:t>
      </w:r>
      <w:r w:rsidR="005A6B0A" w:rsidRPr="005A6B0A">
        <w:rPr>
          <w:rFonts w:ascii="Times New Roman" w:hAnsi="Times New Roman" w:cs="Times New Roman"/>
          <w:b/>
          <w:bCs/>
          <w:vertAlign w:val="superscript"/>
        </w:rPr>
        <w:t>1</w:t>
      </w:r>
    </w:p>
    <w:p w14:paraId="1EA5D0F6" w14:textId="6C9401CE" w:rsidR="005B67CB" w:rsidRPr="00214F26" w:rsidRDefault="005A6B0A" w:rsidP="005B67CB">
      <w:pPr>
        <w:ind w:firstLine="709"/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5A6B0A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i/>
          <w:iCs/>
        </w:rPr>
        <w:t>студент</w:t>
      </w:r>
    </w:p>
    <w:p w14:paraId="5750AADE" w14:textId="4006A538" w:rsidR="009161A4" w:rsidRPr="005A6B0A" w:rsidRDefault="009161A4" w:rsidP="005B67CB">
      <w:pPr>
        <w:ind w:firstLine="709"/>
        <w:jc w:val="center"/>
        <w:rPr>
          <w:rFonts w:ascii="Times New Roman" w:hAnsi="Times New Roman" w:cs="Times New Roman"/>
          <w:i/>
          <w:iCs/>
        </w:rPr>
      </w:pPr>
      <w:r w:rsidRPr="005A6B0A">
        <w:rPr>
          <w:rFonts w:ascii="Times New Roman" w:hAnsi="Times New Roman" w:cs="Times New Roman"/>
          <w:i/>
          <w:iCs/>
        </w:rPr>
        <w:t>Национальный исследовательский ядерный университет МИФИ</w:t>
      </w:r>
      <w:r w:rsidR="005B67CB" w:rsidRPr="005A6B0A">
        <w:rPr>
          <w:rFonts w:ascii="Times New Roman" w:hAnsi="Times New Roman" w:cs="Times New Roman"/>
          <w:i/>
          <w:iCs/>
        </w:rPr>
        <w:t xml:space="preserve">, </w:t>
      </w:r>
      <w:r w:rsidR="005A6B0A" w:rsidRPr="005A6B0A">
        <w:rPr>
          <w:rFonts w:ascii="Times New Roman" w:hAnsi="Times New Roman" w:cs="Times New Roman"/>
          <w:i/>
          <w:iCs/>
        </w:rPr>
        <w:t>и</w:t>
      </w:r>
      <w:r w:rsidR="005B67CB" w:rsidRPr="005A6B0A">
        <w:rPr>
          <w:rFonts w:ascii="Times New Roman" w:hAnsi="Times New Roman" w:cs="Times New Roman"/>
          <w:i/>
          <w:iCs/>
        </w:rPr>
        <w:t>нженерно-физический институт биомедицины</w:t>
      </w:r>
      <w:r w:rsidRPr="005A6B0A">
        <w:rPr>
          <w:rFonts w:ascii="Times New Roman" w:hAnsi="Times New Roman" w:cs="Times New Roman"/>
          <w:i/>
          <w:iCs/>
        </w:rPr>
        <w:t>, Москва, Россия</w:t>
      </w:r>
    </w:p>
    <w:p w14:paraId="128A1587" w14:textId="01D55AC3" w:rsidR="005B67CB" w:rsidRPr="00214F26" w:rsidRDefault="005B67CB" w:rsidP="005B67CB">
      <w:pPr>
        <w:ind w:firstLine="709"/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214F26">
        <w:rPr>
          <w:rFonts w:ascii="Times New Roman" w:hAnsi="Times New Roman" w:cs="Times New Roman"/>
          <w:i/>
          <w:iCs/>
          <w:lang w:val="en-US"/>
        </w:rPr>
        <w:t>E</w:t>
      </w:r>
      <w:r w:rsidRPr="00214F26">
        <w:rPr>
          <w:rFonts w:ascii="Times New Roman" w:hAnsi="Times New Roman" w:cs="Times New Roman"/>
          <w:i/>
          <w:iCs/>
        </w:rPr>
        <w:t>-</w:t>
      </w:r>
      <w:r w:rsidRPr="00214F26">
        <w:rPr>
          <w:rFonts w:ascii="Times New Roman" w:hAnsi="Times New Roman" w:cs="Times New Roman"/>
          <w:i/>
          <w:iCs/>
          <w:lang w:val="en-US"/>
        </w:rPr>
        <w:t>mail</w:t>
      </w:r>
      <w:r w:rsidRPr="00214F2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214F26">
        <w:rPr>
          <w:rFonts w:ascii="Times New Roman" w:hAnsi="Times New Roman" w:cs="Times New Roman"/>
          <w:i/>
          <w:iCs/>
          <w:lang w:val="en-US"/>
        </w:rPr>
        <w:t>ZvidranAE</w:t>
      </w:r>
      <w:proofErr w:type="spellEnd"/>
      <w:r w:rsidRPr="00214F26">
        <w:rPr>
          <w:rFonts w:ascii="Times New Roman" w:hAnsi="Times New Roman" w:cs="Times New Roman"/>
          <w:i/>
          <w:iCs/>
        </w:rPr>
        <w:t>@</w:t>
      </w:r>
      <w:r w:rsidRPr="00214F26">
        <w:rPr>
          <w:rFonts w:ascii="Times New Roman" w:hAnsi="Times New Roman" w:cs="Times New Roman"/>
          <w:i/>
          <w:iCs/>
          <w:lang w:val="en-US"/>
        </w:rPr>
        <w:t>outlook</w:t>
      </w:r>
      <w:r w:rsidRPr="00214F26">
        <w:rPr>
          <w:rFonts w:ascii="Times New Roman" w:hAnsi="Times New Roman" w:cs="Times New Roman"/>
          <w:i/>
          <w:iCs/>
        </w:rPr>
        <w:t>.</w:t>
      </w:r>
      <w:r w:rsidRPr="00214F26">
        <w:rPr>
          <w:rFonts w:ascii="Times New Roman" w:hAnsi="Times New Roman" w:cs="Times New Roman"/>
          <w:i/>
          <w:iCs/>
          <w:lang w:val="en-US"/>
        </w:rPr>
        <w:t>com</w:t>
      </w:r>
    </w:p>
    <w:p w14:paraId="635402EE" w14:textId="77777777" w:rsidR="009161A4" w:rsidRPr="00214F26" w:rsidRDefault="009161A4" w:rsidP="005117C4">
      <w:pPr>
        <w:ind w:firstLine="709"/>
        <w:jc w:val="center"/>
        <w:rPr>
          <w:rFonts w:ascii="Times New Roman" w:hAnsi="Times New Roman" w:cs="Times New Roman"/>
        </w:rPr>
      </w:pPr>
    </w:p>
    <w:p w14:paraId="59E5A82A" w14:textId="036F7BDB" w:rsidR="00F45407" w:rsidRDefault="00D90890" w:rsidP="00D9089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Полупроводниковые лазеры широко применяются </w:t>
      </w:r>
      <w:r w:rsidRPr="00D90890">
        <w:rPr>
          <w:rFonts w:ascii="Times New Roman" w:hAnsi="Times New Roman" w:cs="Times New Roman"/>
        </w:rPr>
        <w:t>в медицине, волоконно-оптической связи и в системах CD и DVD для считывания, хранения и передачи информации</w:t>
      </w:r>
      <w:r>
        <w:rPr>
          <w:rFonts w:ascii="Times New Roman" w:hAnsi="Times New Roman" w:cs="Times New Roman"/>
        </w:rPr>
        <w:t xml:space="preserve">. </w:t>
      </w:r>
      <w:r w:rsidRPr="00D90890">
        <w:rPr>
          <w:rFonts w:ascii="Times New Roman" w:hAnsi="Times New Roman" w:cs="Times New Roman"/>
        </w:rPr>
        <w:t xml:space="preserve">Современные методы выращивания полупроводниковых гетероструктур сделали возможным реализацию квантово-размерного эффекта, обеспечение более резких </w:t>
      </w:r>
      <w:proofErr w:type="spellStart"/>
      <w:r w:rsidRPr="00D90890">
        <w:rPr>
          <w:rFonts w:ascii="Times New Roman" w:hAnsi="Times New Roman" w:cs="Times New Roman"/>
        </w:rPr>
        <w:t>гетерограниц</w:t>
      </w:r>
      <w:proofErr w:type="spellEnd"/>
      <w:r w:rsidRPr="00D90890">
        <w:rPr>
          <w:rFonts w:ascii="Times New Roman" w:hAnsi="Times New Roman" w:cs="Times New Roman"/>
        </w:rPr>
        <w:t xml:space="preserve"> и профильного легирования</w:t>
      </w:r>
      <w:r>
        <w:rPr>
          <w:rFonts w:ascii="Times New Roman" w:hAnsi="Times New Roman" w:cs="Times New Roman"/>
        </w:rPr>
        <w:t>, б</w:t>
      </w:r>
      <w:r w:rsidRPr="00D90890">
        <w:rPr>
          <w:rFonts w:ascii="Times New Roman" w:hAnsi="Times New Roman" w:cs="Times New Roman"/>
        </w:rPr>
        <w:t xml:space="preserve">лагодаря </w:t>
      </w:r>
      <w:r>
        <w:rPr>
          <w:rFonts w:ascii="Times New Roman" w:hAnsi="Times New Roman" w:cs="Times New Roman"/>
        </w:rPr>
        <w:t>чему</w:t>
      </w:r>
      <w:r w:rsidRPr="00D90890">
        <w:rPr>
          <w:rFonts w:ascii="Times New Roman" w:hAnsi="Times New Roman" w:cs="Times New Roman"/>
        </w:rPr>
        <w:t xml:space="preserve"> активная область полупроводниковых лазеров стала квантово-размерной, что положительно сказалось на их рабочих характеристиках</w:t>
      </w:r>
      <w:r w:rsidR="005117C4">
        <w:rPr>
          <w:rFonts w:ascii="Times New Roman" w:hAnsi="Times New Roman" w:cs="Times New Roman"/>
        </w:rPr>
        <w:t xml:space="preserve"> (например, пороговый ток)</w:t>
      </w:r>
      <w:r w:rsidRPr="00D90890">
        <w:rPr>
          <w:rFonts w:ascii="Times New Roman" w:hAnsi="Times New Roman" w:cs="Times New Roman"/>
        </w:rPr>
        <w:t xml:space="preserve">. Помимо создания активной области, возможно улучшение </w:t>
      </w:r>
      <w:proofErr w:type="spellStart"/>
      <w:r w:rsidRPr="00D90890">
        <w:rPr>
          <w:rFonts w:ascii="Times New Roman" w:hAnsi="Times New Roman" w:cs="Times New Roman"/>
        </w:rPr>
        <w:t>излучательных</w:t>
      </w:r>
      <w:proofErr w:type="spellEnd"/>
      <w:r w:rsidRPr="00D90890">
        <w:rPr>
          <w:rFonts w:ascii="Times New Roman" w:hAnsi="Times New Roman" w:cs="Times New Roman"/>
        </w:rPr>
        <w:t xml:space="preserve"> характеристик лазеров с помощью введения в нее упругих напряжений</w:t>
      </w:r>
      <w:r>
        <w:rPr>
          <w:rFonts w:ascii="Times New Roman" w:hAnsi="Times New Roman" w:cs="Times New Roman"/>
        </w:rPr>
        <w:t xml:space="preserve">, которые </w:t>
      </w:r>
      <w:r w:rsidRPr="00D90890">
        <w:rPr>
          <w:rFonts w:ascii="Times New Roman" w:hAnsi="Times New Roman" w:cs="Times New Roman"/>
        </w:rPr>
        <w:t xml:space="preserve">способны подавлять </w:t>
      </w:r>
      <w:proofErr w:type="spellStart"/>
      <w:r w:rsidRPr="00D90890">
        <w:rPr>
          <w:rFonts w:ascii="Times New Roman" w:hAnsi="Times New Roman" w:cs="Times New Roman"/>
        </w:rPr>
        <w:t>безызлучательную</w:t>
      </w:r>
      <w:proofErr w:type="spellEnd"/>
      <w:r w:rsidRPr="00D90890">
        <w:rPr>
          <w:rFonts w:ascii="Times New Roman" w:hAnsi="Times New Roman" w:cs="Times New Roman"/>
        </w:rPr>
        <w:t xml:space="preserve"> рекомбинацию, </w:t>
      </w:r>
      <w:r w:rsidR="00F2560F">
        <w:rPr>
          <w:rFonts w:ascii="Times New Roman" w:hAnsi="Times New Roman" w:cs="Times New Roman"/>
        </w:rPr>
        <w:t xml:space="preserve">что </w:t>
      </w:r>
      <w:r w:rsidRPr="00D90890">
        <w:rPr>
          <w:rFonts w:ascii="Times New Roman" w:hAnsi="Times New Roman" w:cs="Times New Roman"/>
        </w:rPr>
        <w:t xml:space="preserve">позволяет улучшить </w:t>
      </w:r>
      <w:proofErr w:type="spellStart"/>
      <w:r w:rsidRPr="00D90890">
        <w:rPr>
          <w:rFonts w:ascii="Times New Roman" w:hAnsi="Times New Roman" w:cs="Times New Roman"/>
        </w:rPr>
        <w:t>излучательные</w:t>
      </w:r>
      <w:proofErr w:type="spellEnd"/>
      <w:r w:rsidRPr="00D90890">
        <w:rPr>
          <w:rFonts w:ascii="Times New Roman" w:hAnsi="Times New Roman" w:cs="Times New Roman"/>
        </w:rPr>
        <w:t xml:space="preserve"> характеристики</w:t>
      </w:r>
      <w:r w:rsidR="00F2560F">
        <w:rPr>
          <w:rFonts w:ascii="Times New Roman" w:hAnsi="Times New Roman" w:cs="Times New Roman"/>
        </w:rPr>
        <w:t xml:space="preserve"> лазеров</w:t>
      </w:r>
      <w:r w:rsidRPr="00D90890">
        <w:rPr>
          <w:rFonts w:ascii="Times New Roman" w:hAnsi="Times New Roman" w:cs="Times New Roman"/>
        </w:rPr>
        <w:t>, а также расширить диапазон достигаемых длин волн излучения</w:t>
      </w:r>
      <w:r w:rsidR="00214F26" w:rsidRPr="00214F26">
        <w:rPr>
          <w:rFonts w:ascii="Times New Roman" w:hAnsi="Times New Roman" w:cs="Times New Roman"/>
        </w:rPr>
        <w:t xml:space="preserve"> [1]</w:t>
      </w:r>
      <w:r w:rsidRPr="00D90890">
        <w:rPr>
          <w:rFonts w:ascii="Times New Roman" w:hAnsi="Times New Roman" w:cs="Times New Roman"/>
        </w:rPr>
        <w:t xml:space="preserve">. </w:t>
      </w:r>
    </w:p>
    <w:p w14:paraId="3C488EB3" w14:textId="65286633" w:rsidR="00D90890" w:rsidRDefault="00D90890" w:rsidP="00D90890">
      <w:pPr>
        <w:ind w:firstLine="709"/>
        <w:jc w:val="both"/>
        <w:rPr>
          <w:rFonts w:ascii="Times New Roman" w:hAnsi="Times New Roman" w:cs="Times New Roman"/>
        </w:rPr>
      </w:pPr>
      <w:r w:rsidRPr="00D90890">
        <w:rPr>
          <w:rFonts w:ascii="Times New Roman" w:hAnsi="Times New Roman" w:cs="Times New Roman"/>
        </w:rPr>
        <w:t xml:space="preserve">Однако </w:t>
      </w:r>
      <w:r>
        <w:rPr>
          <w:rFonts w:ascii="Times New Roman" w:hAnsi="Times New Roman" w:cs="Times New Roman"/>
        </w:rPr>
        <w:t>в</w:t>
      </w:r>
      <w:r w:rsidRPr="00D90890">
        <w:rPr>
          <w:rFonts w:ascii="Times New Roman" w:hAnsi="Times New Roman" w:cs="Times New Roman"/>
        </w:rPr>
        <w:t xml:space="preserve">озможный предел внедрения </w:t>
      </w:r>
      <w:r w:rsidR="00F2560F">
        <w:rPr>
          <w:rFonts w:ascii="Times New Roman" w:hAnsi="Times New Roman" w:cs="Times New Roman"/>
        </w:rPr>
        <w:t xml:space="preserve">упругих </w:t>
      </w:r>
      <w:r w:rsidRPr="00D90890">
        <w:rPr>
          <w:rFonts w:ascii="Times New Roman" w:hAnsi="Times New Roman" w:cs="Times New Roman"/>
        </w:rPr>
        <w:t>напряжений в структуру определяется значением критической толщины, при достижении которой происходит релаксация напряжений за счет образования дислокаций несоответствия</w:t>
      </w:r>
      <w:r w:rsidR="00C65F69">
        <w:rPr>
          <w:rFonts w:ascii="Times New Roman" w:hAnsi="Times New Roman" w:cs="Times New Roman"/>
        </w:rPr>
        <w:t xml:space="preserve"> (ДН)</w:t>
      </w:r>
      <w:r w:rsidRPr="00D9089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</w:t>
      </w:r>
      <w:r w:rsidRPr="00D90890">
        <w:rPr>
          <w:rFonts w:ascii="Times New Roman" w:hAnsi="Times New Roman" w:cs="Times New Roman"/>
        </w:rPr>
        <w:t>оэтому выявление наиболее точной модели расчета</w:t>
      </w:r>
      <w:r>
        <w:rPr>
          <w:rFonts w:ascii="Times New Roman" w:hAnsi="Times New Roman" w:cs="Times New Roman"/>
        </w:rPr>
        <w:t xml:space="preserve"> критической толщины</w:t>
      </w:r>
      <w:r w:rsidRPr="00D90890">
        <w:rPr>
          <w:rFonts w:ascii="Times New Roman" w:hAnsi="Times New Roman" w:cs="Times New Roman"/>
        </w:rPr>
        <w:t xml:space="preserve"> является актуальной задачей.  </w:t>
      </w:r>
    </w:p>
    <w:p w14:paraId="0477C6FD" w14:textId="27617985" w:rsidR="005117C4" w:rsidRDefault="005117C4" w:rsidP="005117C4">
      <w:pPr>
        <w:ind w:firstLine="709"/>
        <w:jc w:val="both"/>
        <w:rPr>
          <w:rFonts w:ascii="Times New Roman" w:hAnsi="Times New Roman" w:cs="Times New Roman"/>
        </w:rPr>
      </w:pPr>
      <w:r w:rsidRPr="00D90890">
        <w:rPr>
          <w:rFonts w:ascii="Times New Roman" w:hAnsi="Times New Roman" w:cs="Times New Roman"/>
        </w:rPr>
        <w:t xml:space="preserve">Цель </w:t>
      </w:r>
      <w:r>
        <w:rPr>
          <w:rFonts w:ascii="Times New Roman" w:hAnsi="Times New Roman" w:cs="Times New Roman"/>
        </w:rPr>
        <w:t>исследования</w:t>
      </w:r>
      <w:r w:rsidRPr="00D90890">
        <w:rPr>
          <w:rFonts w:ascii="Times New Roman" w:hAnsi="Times New Roman" w:cs="Times New Roman"/>
        </w:rPr>
        <w:t xml:space="preserve"> состоит в расчетном и экспериментальном изучении процесса генерации дислокаций несоответствия в квантовых ямах </w:t>
      </w:r>
      <w:proofErr w:type="spellStart"/>
      <w:r w:rsidRPr="00D90890">
        <w:rPr>
          <w:rFonts w:ascii="Times New Roman" w:hAnsi="Times New Roman" w:cs="Times New Roman"/>
        </w:rPr>
        <w:t>InGaAs</w:t>
      </w:r>
      <w:proofErr w:type="spellEnd"/>
      <w:r w:rsidRPr="00D90890">
        <w:rPr>
          <w:rFonts w:ascii="Times New Roman" w:hAnsi="Times New Roman" w:cs="Times New Roman"/>
        </w:rPr>
        <w:t>/</w:t>
      </w:r>
      <w:proofErr w:type="spellStart"/>
      <w:r w:rsidRPr="00D90890">
        <w:rPr>
          <w:rFonts w:ascii="Times New Roman" w:hAnsi="Times New Roman" w:cs="Times New Roman"/>
        </w:rPr>
        <w:t>AlGaInAs</w:t>
      </w:r>
      <w:proofErr w:type="spellEnd"/>
      <w:r w:rsidRPr="00D90890">
        <w:rPr>
          <w:rFonts w:ascii="Times New Roman" w:hAnsi="Times New Roman" w:cs="Times New Roman"/>
        </w:rPr>
        <w:t>/</w:t>
      </w:r>
      <w:proofErr w:type="spellStart"/>
      <w:r w:rsidRPr="00D90890">
        <w:rPr>
          <w:rFonts w:ascii="Times New Roman" w:hAnsi="Times New Roman" w:cs="Times New Roman"/>
        </w:rPr>
        <w:t>InP</w:t>
      </w:r>
      <w:proofErr w:type="spellEnd"/>
      <w:r w:rsidRPr="00D90890">
        <w:rPr>
          <w:rFonts w:ascii="Times New Roman" w:hAnsi="Times New Roman" w:cs="Times New Roman"/>
        </w:rPr>
        <w:t xml:space="preserve"> с компенсацией упругих напряжений.</w:t>
      </w:r>
    </w:p>
    <w:p w14:paraId="025324A5" w14:textId="0D8D542D" w:rsidR="00884761" w:rsidRDefault="00AF4013" w:rsidP="008847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данном исследовании </w:t>
      </w:r>
      <w:r w:rsidR="002A5F04">
        <w:rPr>
          <w:rFonts w:ascii="Times New Roman" w:hAnsi="Times New Roman" w:cs="Times New Roman"/>
        </w:rPr>
        <w:t>были</w:t>
      </w:r>
      <w:r w:rsidR="00F2560F">
        <w:rPr>
          <w:rFonts w:ascii="Times New Roman" w:hAnsi="Times New Roman" w:cs="Times New Roman"/>
        </w:rPr>
        <w:t xml:space="preserve"> </w:t>
      </w:r>
      <w:r w:rsidR="002A5F04">
        <w:rPr>
          <w:rFonts w:ascii="Times New Roman" w:hAnsi="Times New Roman" w:cs="Times New Roman"/>
        </w:rPr>
        <w:t>отобраны</w:t>
      </w:r>
      <w:r w:rsidR="00F2560F">
        <w:rPr>
          <w:rFonts w:ascii="Times New Roman" w:hAnsi="Times New Roman" w:cs="Times New Roman"/>
        </w:rPr>
        <w:t xml:space="preserve"> </w:t>
      </w:r>
      <w:r w:rsidR="002A5F04">
        <w:rPr>
          <w:rFonts w:ascii="Times New Roman" w:hAnsi="Times New Roman" w:cs="Times New Roman"/>
        </w:rPr>
        <w:t>4</w:t>
      </w:r>
      <w:r w:rsidR="00F2560F">
        <w:rPr>
          <w:rFonts w:ascii="Times New Roman" w:hAnsi="Times New Roman" w:cs="Times New Roman"/>
        </w:rPr>
        <w:t xml:space="preserve"> модел</w:t>
      </w:r>
      <w:r w:rsidR="002A5F04">
        <w:rPr>
          <w:rFonts w:ascii="Times New Roman" w:hAnsi="Times New Roman" w:cs="Times New Roman"/>
        </w:rPr>
        <w:t>и</w:t>
      </w:r>
      <w:r w:rsidR="00F2560F">
        <w:rPr>
          <w:rFonts w:ascii="Times New Roman" w:hAnsi="Times New Roman" w:cs="Times New Roman"/>
        </w:rPr>
        <w:t xml:space="preserve"> расчета</w:t>
      </w:r>
      <w:r w:rsidR="002A5F04">
        <w:rPr>
          <w:rFonts w:ascii="Times New Roman" w:hAnsi="Times New Roman" w:cs="Times New Roman"/>
        </w:rPr>
        <w:t xml:space="preserve"> критической толщины</w:t>
      </w:r>
      <w:r>
        <w:rPr>
          <w:rFonts w:ascii="Times New Roman" w:hAnsi="Times New Roman" w:cs="Times New Roman"/>
        </w:rPr>
        <w:t xml:space="preserve">: </w:t>
      </w:r>
      <w:r w:rsidR="005A6B0A">
        <w:rPr>
          <w:rFonts w:ascii="Times New Roman" w:hAnsi="Times New Roman" w:cs="Times New Roman"/>
        </w:rPr>
        <w:t>м</w:t>
      </w:r>
      <w:r w:rsidRPr="005A6B0A">
        <w:rPr>
          <w:rFonts w:ascii="Times New Roman" w:hAnsi="Times New Roman" w:cs="Times New Roman"/>
        </w:rPr>
        <w:t>одель Дж. Х. Ван дер Мерве</w:t>
      </w:r>
      <w:r w:rsidR="005A6B0A">
        <w:rPr>
          <w:rFonts w:ascii="Times New Roman" w:hAnsi="Times New Roman" w:cs="Times New Roman"/>
        </w:rPr>
        <w:t xml:space="preserve">, модель </w:t>
      </w:r>
      <w:r w:rsidR="005A6B0A" w:rsidRPr="00AF4013">
        <w:rPr>
          <w:rFonts w:ascii="Times New Roman" w:hAnsi="Times New Roman" w:cs="Times New Roman"/>
        </w:rPr>
        <w:t xml:space="preserve">Дж. </w:t>
      </w:r>
      <w:proofErr w:type="spellStart"/>
      <w:r w:rsidR="005A6B0A" w:rsidRPr="00AF4013">
        <w:rPr>
          <w:rFonts w:ascii="Times New Roman" w:hAnsi="Times New Roman" w:cs="Times New Roman"/>
        </w:rPr>
        <w:t>Мэттьюс</w:t>
      </w:r>
      <w:r w:rsidR="005A6B0A">
        <w:rPr>
          <w:rFonts w:ascii="Times New Roman" w:hAnsi="Times New Roman" w:cs="Times New Roman"/>
        </w:rPr>
        <w:t>а</w:t>
      </w:r>
      <w:proofErr w:type="spellEnd"/>
      <w:r w:rsidR="005A6B0A" w:rsidRPr="00AF4013">
        <w:rPr>
          <w:rFonts w:ascii="Times New Roman" w:hAnsi="Times New Roman" w:cs="Times New Roman"/>
        </w:rPr>
        <w:t xml:space="preserve"> и Е. </w:t>
      </w:r>
      <w:proofErr w:type="spellStart"/>
      <w:r w:rsidR="005A6B0A" w:rsidRPr="00AF4013">
        <w:rPr>
          <w:rFonts w:ascii="Times New Roman" w:hAnsi="Times New Roman" w:cs="Times New Roman"/>
        </w:rPr>
        <w:t>Блэксли</w:t>
      </w:r>
      <w:proofErr w:type="spellEnd"/>
      <w:r w:rsidR="005A6B0A">
        <w:rPr>
          <w:rFonts w:ascii="Times New Roman" w:hAnsi="Times New Roman" w:cs="Times New Roman"/>
        </w:rPr>
        <w:t xml:space="preserve">, модель Р. Пипла и Дж. </w:t>
      </w:r>
      <w:proofErr w:type="spellStart"/>
      <w:r w:rsidR="005A6B0A">
        <w:rPr>
          <w:rFonts w:ascii="Times New Roman" w:hAnsi="Times New Roman" w:cs="Times New Roman"/>
        </w:rPr>
        <w:t>Бина</w:t>
      </w:r>
      <w:proofErr w:type="spellEnd"/>
      <w:r w:rsidR="005A6B0A">
        <w:rPr>
          <w:rFonts w:ascii="Times New Roman" w:hAnsi="Times New Roman" w:cs="Times New Roman"/>
        </w:rPr>
        <w:t xml:space="preserve"> и модель Фишера, которые </w:t>
      </w:r>
      <w:r w:rsidR="002A5F04">
        <w:rPr>
          <w:rFonts w:ascii="Times New Roman" w:hAnsi="Times New Roman" w:cs="Times New Roman"/>
        </w:rPr>
        <w:t>рассчитывались</w:t>
      </w:r>
      <w:r w:rsidR="005A6B0A">
        <w:rPr>
          <w:rFonts w:ascii="Times New Roman" w:hAnsi="Times New Roman" w:cs="Times New Roman"/>
        </w:rPr>
        <w:t xml:space="preserve"> по формулам (1), (2), (3) и (4) соответственно</w:t>
      </w:r>
      <w:r w:rsidR="001A348F">
        <w:rPr>
          <w:rFonts w:ascii="Times New Roman" w:hAnsi="Times New Roman" w:cs="Times New Roman"/>
        </w:rPr>
        <w:t xml:space="preserve"> </w:t>
      </w:r>
      <w:r w:rsidR="001A348F" w:rsidRPr="001A348F">
        <w:rPr>
          <w:rFonts w:ascii="Times New Roman" w:hAnsi="Times New Roman" w:cs="Times New Roman"/>
        </w:rPr>
        <w:t>[2, 3, 4, 5]</w:t>
      </w:r>
      <w:r w:rsidR="005A6B0A">
        <w:rPr>
          <w:rFonts w:ascii="Times New Roman" w:hAnsi="Times New Roman" w:cs="Times New Roman"/>
        </w:rPr>
        <w:t xml:space="preserve">. </w:t>
      </w:r>
    </w:p>
    <w:p w14:paraId="0CC05738" w14:textId="5A3EA648" w:rsidR="00AF4013" w:rsidRPr="00884761" w:rsidRDefault="00884761" w:rsidP="00884761">
      <w:pPr>
        <w:ind w:firstLine="709"/>
        <w:jc w:val="right"/>
        <w:rPr>
          <w:rFonts w:ascii="Times New Roman" w:hAnsi="Times New Roman" w:cs="Times New Roman"/>
        </w:rPr>
      </w:pPr>
      <w:r w:rsidRPr="00884761">
        <w:rPr>
          <w:rFonts w:ascii="Times New Roman" w:eastAsiaTheme="minorEastAsia" w:hAnsi="Times New Roman" w:cs="Times New Roman"/>
          <w:sz w:val="20"/>
          <w:szCs w:val="20"/>
        </w:rPr>
        <w:br/>
      </w:r>
      <w:r w:rsidRPr="00884761">
        <w:rPr>
          <w:noProof/>
        </w:rPr>
        <w:drawing>
          <wp:inline distT="0" distB="0" distL="0" distR="0" wp14:anchorId="138F8506" wp14:editId="6F1598AA">
            <wp:extent cx="2625755" cy="375108"/>
            <wp:effectExtent l="0" t="0" r="0" b="6350"/>
            <wp:docPr id="9101413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41329" name="Рисунок 9101413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55" cy="37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B0A" w:rsidRPr="00884761">
        <w:rPr>
          <w:rFonts w:ascii="Times New Roman" w:eastAsiaTheme="minorEastAsia" w:hAnsi="Times New Roman" w:cs="Times New Roman"/>
        </w:rPr>
        <w:t xml:space="preserve">                </w:t>
      </w:r>
      <w:r w:rsidR="00F7312A">
        <w:rPr>
          <w:rFonts w:ascii="Times New Roman" w:eastAsiaTheme="minorEastAsia" w:hAnsi="Times New Roman" w:cs="Times New Roman"/>
        </w:rPr>
        <w:t xml:space="preserve">    </w:t>
      </w:r>
      <w:r w:rsidRPr="00884761">
        <w:rPr>
          <w:rFonts w:ascii="Times New Roman" w:eastAsiaTheme="minorEastAsia" w:hAnsi="Times New Roman" w:cs="Times New Roman"/>
        </w:rPr>
        <w:t xml:space="preserve">                     </w:t>
      </w:r>
      <w:r w:rsidR="005A6B0A" w:rsidRPr="00884761">
        <w:rPr>
          <w:rFonts w:ascii="Times New Roman" w:eastAsiaTheme="minorEastAsia" w:hAnsi="Times New Roman" w:cs="Times New Roman"/>
        </w:rPr>
        <w:t xml:space="preserve"> (1)</w:t>
      </w:r>
    </w:p>
    <w:p w14:paraId="00340BD1" w14:textId="2AC7A5E9" w:rsidR="00AF4013" w:rsidRPr="00884761" w:rsidRDefault="00884761" w:rsidP="00884761">
      <w:pPr>
        <w:pStyle w:val="a4"/>
        <w:ind w:left="1068"/>
        <w:jc w:val="right"/>
        <w:rPr>
          <w:rFonts w:ascii="Times New Roman" w:eastAsiaTheme="minorEastAsia" w:hAnsi="Times New Roman" w:cs="Times New Roman"/>
          <w:iCs/>
        </w:rPr>
      </w:pPr>
      <w:r w:rsidRPr="00884761">
        <w:rPr>
          <w:rFonts w:ascii="Times New Roman" w:eastAsiaTheme="minorEastAsia" w:hAnsi="Times New Roman" w:cs="Times New Roman"/>
          <w:iCs/>
          <w:noProof/>
          <w:lang w:val="en-US"/>
        </w:rPr>
        <w:drawing>
          <wp:inline distT="0" distB="0" distL="0" distR="0" wp14:anchorId="729B3F8D" wp14:editId="481F5086">
            <wp:extent cx="2188098" cy="388620"/>
            <wp:effectExtent l="0" t="0" r="0" b="5080"/>
            <wp:docPr id="4207841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84112" name="Рисунок 4207841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64" cy="40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761">
        <w:rPr>
          <w:rFonts w:ascii="Times New Roman" w:eastAsiaTheme="minorEastAsia" w:hAnsi="Times New Roman" w:cs="Times New Roman"/>
          <w:iCs/>
        </w:rPr>
        <w:t xml:space="preserve">                                               (2)</w:t>
      </w:r>
    </w:p>
    <w:p w14:paraId="5BD84AA1" w14:textId="10315D9F" w:rsidR="00884761" w:rsidRPr="00884761" w:rsidRDefault="00884761" w:rsidP="00884761">
      <w:pPr>
        <w:pStyle w:val="a4"/>
        <w:ind w:left="1068"/>
        <w:jc w:val="right"/>
        <w:rPr>
          <w:rFonts w:ascii="Times New Roman" w:hAnsi="Times New Roman" w:cs="Times New Roman"/>
        </w:rPr>
      </w:pPr>
      <w:r w:rsidRPr="00884761">
        <w:rPr>
          <w:rFonts w:ascii="Times New Roman" w:hAnsi="Times New Roman" w:cs="Times New Roman"/>
          <w:noProof/>
        </w:rPr>
        <w:drawing>
          <wp:inline distT="0" distB="0" distL="0" distR="0" wp14:anchorId="7F92039E" wp14:editId="144C32AE">
            <wp:extent cx="2172749" cy="401391"/>
            <wp:effectExtent l="0" t="0" r="0" b="5080"/>
            <wp:docPr id="132099905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99057" name="Рисунок 13209990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050" cy="41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761">
        <w:rPr>
          <w:rFonts w:ascii="Times New Roman" w:hAnsi="Times New Roman" w:cs="Times New Roman"/>
        </w:rPr>
        <w:t xml:space="preserve">                                              (3)</w:t>
      </w:r>
    </w:p>
    <w:p w14:paraId="4F64418B" w14:textId="7C8C6FB0" w:rsidR="001A348F" w:rsidRDefault="00884761" w:rsidP="001A348F">
      <w:pPr>
        <w:ind w:left="708"/>
        <w:jc w:val="right"/>
        <w:rPr>
          <w:rFonts w:ascii="Times New Roman" w:eastAsiaTheme="minorEastAsia" w:hAnsi="Times New Roman" w:cs="Times New Roman"/>
        </w:rPr>
      </w:pPr>
      <w:r w:rsidRPr="00884761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6AFA825F" wp14:editId="510C5ADA">
            <wp:extent cx="2792533" cy="396470"/>
            <wp:effectExtent l="0" t="0" r="1905" b="0"/>
            <wp:docPr id="36995408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54089" name="Рисунок 3699540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901" cy="42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761">
        <w:rPr>
          <w:rFonts w:ascii="Times New Roman" w:eastAsiaTheme="minorEastAsia" w:hAnsi="Times New Roman" w:cs="Times New Roman"/>
        </w:rPr>
        <w:t xml:space="preserve">                   </w:t>
      </w:r>
      <w:r w:rsidR="002A5F04">
        <w:rPr>
          <w:rFonts w:ascii="Times New Roman" w:eastAsiaTheme="minorEastAsia" w:hAnsi="Times New Roman" w:cs="Times New Roman"/>
        </w:rPr>
        <w:t xml:space="preserve"> </w:t>
      </w:r>
      <w:r w:rsidRPr="00884761">
        <w:rPr>
          <w:rFonts w:ascii="Times New Roman" w:eastAsiaTheme="minorEastAsia" w:hAnsi="Times New Roman" w:cs="Times New Roman"/>
        </w:rPr>
        <w:t xml:space="preserve">                (4)</w:t>
      </w:r>
    </w:p>
    <w:p w14:paraId="74B2339A" w14:textId="3956B981" w:rsidR="002A5F04" w:rsidRPr="001A348F" w:rsidRDefault="00884761" w:rsidP="002A5F04">
      <w:pPr>
        <w:jc w:val="both"/>
        <w:rPr>
          <w:rFonts w:ascii="Times New Roman" w:eastAsiaTheme="minorEastAsia" w:hAnsi="Times New Roman" w:cs="Times New Roman"/>
        </w:rPr>
      </w:pPr>
      <w:r w:rsidRPr="002A5F04">
        <w:rPr>
          <w:rFonts w:ascii="Times New Roman" w:eastAsiaTheme="minorEastAsia" w:hAnsi="Times New Roman" w:cs="Times New Roman"/>
        </w:rPr>
        <w:t xml:space="preserve">где </w:t>
      </w:r>
      <w:r w:rsidR="002A5F04">
        <w:rPr>
          <w:rFonts w:ascii="Times New Roman" w:eastAsiaTheme="minorEastAsia" w:hAnsi="Times New Roman" w:cs="Times New Roman"/>
        </w:rPr>
        <w:t>b</w:t>
      </w:r>
      <w:r w:rsidR="002A5F04" w:rsidRPr="002A5F04">
        <w:rPr>
          <w:rFonts w:ascii="Times New Roman" w:eastAsiaTheme="minorEastAsia" w:hAnsi="Times New Roman" w:cs="Times New Roman"/>
        </w:rPr>
        <w:t xml:space="preserve"> – вектор </w:t>
      </w:r>
      <w:proofErr w:type="spellStart"/>
      <w:r w:rsidR="002A5F04" w:rsidRPr="002A5F04">
        <w:rPr>
          <w:rFonts w:ascii="Times New Roman" w:eastAsiaTheme="minorEastAsia" w:hAnsi="Times New Roman" w:cs="Times New Roman"/>
        </w:rPr>
        <w:t>Бюргерса</w:t>
      </w:r>
      <w:proofErr w:type="spellEnd"/>
      <w:r w:rsidR="001A348F">
        <w:rPr>
          <w:rFonts w:ascii="Times New Roman" w:eastAsiaTheme="minorEastAsia" w:hAnsi="Times New Roman" w:cs="Times New Roman"/>
        </w:rPr>
        <w:t>,</w:t>
      </w:r>
      <w:r w:rsidR="002A5F04" w:rsidRPr="002A5F04">
        <w:rPr>
          <w:rFonts w:ascii="Times New Roman" w:eastAsiaTheme="minorEastAsia" w:hAnsi="Times New Roman" w:cs="Times New Roman"/>
        </w:rPr>
        <w:t xml:space="preserve"> </w:t>
      </w:r>
      <w:r w:rsidR="002A5F04" w:rsidRPr="002A5F04">
        <w:rPr>
          <w:rFonts w:ascii="Times New Roman" w:eastAsiaTheme="minorEastAsia" w:hAnsi="Times New Roman" w:cs="Times New Roman"/>
          <w:lang w:val="es-ES"/>
        </w:rPr>
        <w:t>v</w:t>
      </w:r>
      <w:r w:rsidR="002A5F04" w:rsidRPr="002A5F04">
        <w:rPr>
          <w:rFonts w:ascii="Times New Roman" w:eastAsiaTheme="minorEastAsia" w:hAnsi="Times New Roman" w:cs="Times New Roman"/>
        </w:rPr>
        <w:t xml:space="preserve"> – коэффициент Пуассона, </w:t>
      </w:r>
      <m:oMath>
        <m:r>
          <m:rPr>
            <m:sty m:val="p"/>
          </m:rPr>
          <w:rPr>
            <w:rFonts w:ascii="Cambria Math" w:hAnsi="Cambria Math" w:cs="Times New Roman"/>
          </w:rPr>
          <m:t>ε</m:t>
        </m:r>
      </m:oMath>
      <w:r w:rsidR="002A5F04" w:rsidRPr="002A5F04">
        <w:rPr>
          <w:rFonts w:ascii="Times New Roman" w:eastAsiaTheme="minorEastAsia" w:hAnsi="Times New Roman" w:cs="Times New Roman"/>
        </w:rPr>
        <w:t xml:space="preserve"> – степень рассогласования (несоответствия), </w:t>
      </w:r>
      <w:proofErr w:type="spellStart"/>
      <w:r w:rsidR="002A5F04">
        <w:rPr>
          <w:rFonts w:ascii="Times New Roman" w:eastAsiaTheme="minorEastAsia" w:hAnsi="Times New Roman" w:cs="Times New Roman"/>
          <w:lang w:val="es-ES"/>
        </w:rPr>
        <w:t>h</w:t>
      </w:r>
      <w:r w:rsidR="002A5F04">
        <w:rPr>
          <w:rFonts w:ascii="Times New Roman" w:eastAsiaTheme="minorEastAsia" w:hAnsi="Times New Roman" w:cs="Times New Roman"/>
          <w:vertAlign w:val="subscript"/>
          <w:lang w:val="es-ES"/>
        </w:rPr>
        <w:t>c</w:t>
      </w:r>
      <w:proofErr w:type="spellEnd"/>
      <w:r w:rsidR="002A5F04" w:rsidRPr="002A5F04">
        <w:rPr>
          <w:rFonts w:ascii="Times New Roman" w:eastAsiaTheme="minorEastAsia" w:hAnsi="Times New Roman" w:cs="Times New Roman"/>
        </w:rPr>
        <w:t xml:space="preserve"> </w:t>
      </w:r>
      <w:r w:rsidR="002A5F04">
        <w:rPr>
          <w:rFonts w:ascii="Times New Roman" w:eastAsiaTheme="minorEastAsia" w:hAnsi="Times New Roman" w:cs="Times New Roman"/>
        </w:rPr>
        <w:t>–</w:t>
      </w:r>
      <w:r w:rsidR="002A5F04" w:rsidRPr="002A5F04">
        <w:rPr>
          <w:rFonts w:ascii="Times New Roman" w:eastAsiaTheme="minorEastAsia" w:hAnsi="Times New Roman" w:cs="Times New Roman"/>
        </w:rPr>
        <w:t xml:space="preserve"> </w:t>
      </w:r>
      <w:r w:rsidR="002A5F04">
        <w:rPr>
          <w:rFonts w:ascii="Times New Roman" w:eastAsiaTheme="minorEastAsia" w:hAnsi="Times New Roman" w:cs="Times New Roman"/>
        </w:rPr>
        <w:t xml:space="preserve">критическая толщина, </w:t>
      </w:r>
      <w:r w:rsidR="001A348F" w:rsidRPr="001A348F">
        <w:rPr>
          <w:rFonts w:ascii="Times New Roman" w:eastAsiaTheme="minorEastAsia" w:hAnsi="Times New Roman" w:cs="Times New Roman"/>
        </w:rPr>
        <w:t xml:space="preserve">α – угол между дислокацией и вектором </w:t>
      </w:r>
      <w:proofErr w:type="spellStart"/>
      <w:r w:rsidR="001A348F" w:rsidRPr="001A348F">
        <w:rPr>
          <w:rFonts w:ascii="Times New Roman" w:eastAsiaTheme="minorEastAsia" w:hAnsi="Times New Roman" w:cs="Times New Roman"/>
        </w:rPr>
        <w:t>Бюргерса</w:t>
      </w:r>
      <w:proofErr w:type="spellEnd"/>
      <w:r w:rsidR="001A348F">
        <w:rPr>
          <w:rFonts w:ascii="Times New Roman" w:eastAsiaTheme="minorEastAsia" w:hAnsi="Times New Roman" w:cs="Times New Roman"/>
        </w:rPr>
        <w:t xml:space="preserve">, </w:t>
      </w:r>
      <w:r w:rsidR="001A348F" w:rsidRPr="001A348F">
        <w:rPr>
          <w:rFonts w:ascii="Times New Roman" w:eastAsiaTheme="minorEastAsia" w:hAnsi="Times New Roman" w:cs="Times New Roman"/>
        </w:rPr>
        <w:t xml:space="preserve">λ – угол между вектором </w:t>
      </w:r>
      <w:proofErr w:type="spellStart"/>
      <w:r w:rsidR="001A348F" w:rsidRPr="001A348F">
        <w:rPr>
          <w:rFonts w:ascii="Times New Roman" w:eastAsiaTheme="minorEastAsia" w:hAnsi="Times New Roman" w:cs="Times New Roman"/>
        </w:rPr>
        <w:t>Бюргерса</w:t>
      </w:r>
      <w:proofErr w:type="spellEnd"/>
      <w:r w:rsidR="001A348F" w:rsidRPr="001A348F">
        <w:rPr>
          <w:rFonts w:ascii="Times New Roman" w:eastAsiaTheme="minorEastAsia" w:hAnsi="Times New Roman" w:cs="Times New Roman"/>
        </w:rPr>
        <w:t xml:space="preserve"> и перпендикуляром, лежащим в плоскости </w:t>
      </w:r>
      <w:proofErr w:type="spellStart"/>
      <w:r w:rsidR="001A348F" w:rsidRPr="001A348F">
        <w:rPr>
          <w:rFonts w:ascii="Times New Roman" w:eastAsiaTheme="minorEastAsia" w:hAnsi="Times New Roman" w:cs="Times New Roman"/>
        </w:rPr>
        <w:t>гетерограницы</w:t>
      </w:r>
      <w:proofErr w:type="spellEnd"/>
      <w:r w:rsidR="001A348F" w:rsidRPr="001A348F">
        <w:rPr>
          <w:rFonts w:ascii="Times New Roman" w:eastAsiaTheme="minorEastAsia" w:hAnsi="Times New Roman" w:cs="Times New Roman"/>
        </w:rPr>
        <w:t>, к линии пересечения плоскости скольжения дислокации и границы раздела</w:t>
      </w:r>
      <w:r w:rsidR="001A348F">
        <w:rPr>
          <w:rFonts w:ascii="Times New Roman" w:eastAsiaTheme="minorEastAsia" w:hAnsi="Times New Roman" w:cs="Times New Roman"/>
        </w:rPr>
        <w:t xml:space="preserve">, </w:t>
      </w:r>
      <w:r w:rsidR="001A348F">
        <w:rPr>
          <w:rFonts w:ascii="Times New Roman" w:eastAsiaTheme="minorEastAsia" w:hAnsi="Times New Roman" w:cs="Times New Roman"/>
          <w:lang w:val="es-ES"/>
        </w:rPr>
        <w:t>a</w:t>
      </w:r>
      <w:r w:rsidR="001A348F" w:rsidRPr="001A348F">
        <w:rPr>
          <w:rFonts w:ascii="Times New Roman" w:eastAsiaTheme="minorEastAsia" w:hAnsi="Times New Roman" w:cs="Times New Roman"/>
        </w:rPr>
        <w:t xml:space="preserve"> </w:t>
      </w:r>
      <w:r w:rsidR="001A348F">
        <w:rPr>
          <w:rFonts w:ascii="Times New Roman" w:eastAsiaTheme="minorEastAsia" w:hAnsi="Times New Roman" w:cs="Times New Roman"/>
        </w:rPr>
        <w:t xml:space="preserve">– параметр решетки осаждаемого слоя. </w:t>
      </w:r>
    </w:p>
    <w:p w14:paraId="11E1D37F" w14:textId="517BBA52" w:rsidR="006A3EC8" w:rsidRDefault="00D90890" w:rsidP="00C65F69">
      <w:pPr>
        <w:ind w:firstLine="709"/>
        <w:jc w:val="both"/>
        <w:rPr>
          <w:rFonts w:ascii="Times New Roman" w:hAnsi="Times New Roman" w:cs="Times New Roman"/>
        </w:rPr>
      </w:pPr>
      <w:r w:rsidRPr="00D90890">
        <w:rPr>
          <w:rFonts w:ascii="Times New Roman" w:hAnsi="Times New Roman" w:cs="Times New Roman"/>
        </w:rPr>
        <w:t xml:space="preserve">Всего было отобрано 28 образцов объемной </w:t>
      </w:r>
      <w:r w:rsidR="00AF4013">
        <w:rPr>
          <w:rFonts w:ascii="Times New Roman" w:hAnsi="Times New Roman" w:cs="Times New Roman"/>
        </w:rPr>
        <w:t>гетеро</w:t>
      </w:r>
      <w:r w:rsidRPr="00D90890">
        <w:rPr>
          <w:rFonts w:ascii="Times New Roman" w:hAnsi="Times New Roman" w:cs="Times New Roman"/>
        </w:rPr>
        <w:t>структуры In</w:t>
      </w:r>
      <w:r w:rsidRPr="00AF4013">
        <w:rPr>
          <w:rFonts w:ascii="Times New Roman" w:hAnsi="Times New Roman" w:cs="Times New Roman"/>
          <w:vertAlign w:val="subscript"/>
        </w:rPr>
        <w:t>х</w:t>
      </w:r>
      <w:r w:rsidRPr="00D90890">
        <w:rPr>
          <w:rFonts w:ascii="Times New Roman" w:hAnsi="Times New Roman" w:cs="Times New Roman"/>
        </w:rPr>
        <w:t>Ga</w:t>
      </w:r>
      <w:r w:rsidRPr="00AF4013">
        <w:rPr>
          <w:rFonts w:ascii="Times New Roman" w:hAnsi="Times New Roman" w:cs="Times New Roman"/>
          <w:vertAlign w:val="subscript"/>
        </w:rPr>
        <w:t>1-х</w:t>
      </w:r>
      <w:r w:rsidRPr="00D90890">
        <w:rPr>
          <w:rFonts w:ascii="Times New Roman" w:hAnsi="Times New Roman" w:cs="Times New Roman"/>
        </w:rPr>
        <w:t>As/</w:t>
      </w:r>
      <w:proofErr w:type="spellStart"/>
      <w:r w:rsidRPr="00D90890">
        <w:rPr>
          <w:rFonts w:ascii="Times New Roman" w:hAnsi="Times New Roman" w:cs="Times New Roman"/>
        </w:rPr>
        <w:t>InP</w:t>
      </w:r>
      <w:proofErr w:type="spellEnd"/>
      <w:r w:rsidRPr="00D90890">
        <w:rPr>
          <w:rFonts w:ascii="Times New Roman" w:hAnsi="Times New Roman" w:cs="Times New Roman"/>
        </w:rPr>
        <w:t xml:space="preserve">, 18 из которых без </w:t>
      </w:r>
      <w:r w:rsidR="00C65F69">
        <w:rPr>
          <w:rFonts w:ascii="Times New Roman" w:hAnsi="Times New Roman" w:cs="Times New Roman"/>
        </w:rPr>
        <w:t>ДН</w:t>
      </w:r>
      <w:r w:rsidRPr="00D90890">
        <w:rPr>
          <w:rFonts w:ascii="Times New Roman" w:hAnsi="Times New Roman" w:cs="Times New Roman"/>
        </w:rPr>
        <w:t xml:space="preserve"> и 10 с ними</w:t>
      </w:r>
      <w:r w:rsidR="006A3EC8">
        <w:rPr>
          <w:rFonts w:ascii="Times New Roman" w:hAnsi="Times New Roman" w:cs="Times New Roman"/>
        </w:rPr>
        <w:t xml:space="preserve"> и 5 образцов квантово-размерной гетероструктуры                </w:t>
      </w:r>
      <w:r w:rsidR="006A3EC8" w:rsidRPr="00D90890">
        <w:rPr>
          <w:rFonts w:ascii="Times New Roman" w:hAnsi="Times New Roman" w:cs="Times New Roman"/>
        </w:rPr>
        <w:t>In</w:t>
      </w:r>
      <w:r w:rsidR="006A3EC8" w:rsidRPr="00AF4013">
        <w:rPr>
          <w:rFonts w:ascii="Times New Roman" w:hAnsi="Times New Roman" w:cs="Times New Roman"/>
          <w:vertAlign w:val="subscript"/>
        </w:rPr>
        <w:t>х</w:t>
      </w:r>
      <w:r w:rsidR="006A3EC8" w:rsidRPr="00D90890">
        <w:rPr>
          <w:rFonts w:ascii="Times New Roman" w:hAnsi="Times New Roman" w:cs="Times New Roman"/>
        </w:rPr>
        <w:t>Ga</w:t>
      </w:r>
      <w:r w:rsidR="006A3EC8" w:rsidRPr="00AF4013">
        <w:rPr>
          <w:rFonts w:ascii="Times New Roman" w:hAnsi="Times New Roman" w:cs="Times New Roman"/>
          <w:vertAlign w:val="subscript"/>
        </w:rPr>
        <w:t>1-х</w:t>
      </w:r>
      <w:r w:rsidR="006A3EC8" w:rsidRPr="00D90890">
        <w:rPr>
          <w:rFonts w:ascii="Times New Roman" w:hAnsi="Times New Roman" w:cs="Times New Roman"/>
        </w:rPr>
        <w:t>As/Al</w:t>
      </w:r>
      <w:r w:rsidR="006A3EC8" w:rsidRPr="00AF4013">
        <w:rPr>
          <w:rFonts w:ascii="Times New Roman" w:hAnsi="Times New Roman" w:cs="Times New Roman"/>
          <w:vertAlign w:val="subscript"/>
        </w:rPr>
        <w:t>x</w:t>
      </w:r>
      <w:r w:rsidR="006A3EC8" w:rsidRPr="00D90890">
        <w:rPr>
          <w:rFonts w:ascii="Times New Roman" w:hAnsi="Times New Roman" w:cs="Times New Roman"/>
        </w:rPr>
        <w:t>Ga</w:t>
      </w:r>
      <w:r w:rsidR="006A3EC8" w:rsidRPr="00AF4013">
        <w:rPr>
          <w:rFonts w:ascii="Times New Roman" w:hAnsi="Times New Roman" w:cs="Times New Roman"/>
          <w:vertAlign w:val="subscript"/>
        </w:rPr>
        <w:t>y</w:t>
      </w:r>
      <w:r w:rsidR="006A3EC8" w:rsidRPr="00D90890">
        <w:rPr>
          <w:rFonts w:ascii="Times New Roman" w:hAnsi="Times New Roman" w:cs="Times New Roman"/>
        </w:rPr>
        <w:t>In</w:t>
      </w:r>
      <w:r w:rsidR="006A3EC8" w:rsidRPr="00AF4013">
        <w:rPr>
          <w:rFonts w:ascii="Times New Roman" w:hAnsi="Times New Roman" w:cs="Times New Roman"/>
          <w:vertAlign w:val="subscript"/>
        </w:rPr>
        <w:t>1-x-y</w:t>
      </w:r>
      <w:r w:rsidR="006A3EC8" w:rsidRPr="00D90890">
        <w:rPr>
          <w:rFonts w:ascii="Times New Roman" w:hAnsi="Times New Roman" w:cs="Times New Roman"/>
        </w:rPr>
        <w:t>As/</w:t>
      </w:r>
      <w:proofErr w:type="spellStart"/>
      <w:r w:rsidR="006A3EC8" w:rsidRPr="00D90890">
        <w:rPr>
          <w:rFonts w:ascii="Times New Roman" w:hAnsi="Times New Roman" w:cs="Times New Roman"/>
        </w:rPr>
        <w:t>InP</w:t>
      </w:r>
      <w:proofErr w:type="spellEnd"/>
      <w:r w:rsidR="006A3EC8">
        <w:rPr>
          <w:rFonts w:ascii="Times New Roman" w:hAnsi="Times New Roman" w:cs="Times New Roman"/>
        </w:rPr>
        <w:t>, из которых 3 образца с ДН и 2 без них</w:t>
      </w:r>
      <w:r w:rsidRPr="00D90890">
        <w:rPr>
          <w:rFonts w:ascii="Times New Roman" w:hAnsi="Times New Roman" w:cs="Times New Roman"/>
        </w:rPr>
        <w:t>. Расчетные значения критической толщины сравнивались с экспериментальными данными интенсивности, которые были получены с помощью снятия спектров методом фотолюминесценции.</w:t>
      </w:r>
      <w:r w:rsidR="006A3EC8">
        <w:rPr>
          <w:rFonts w:ascii="Times New Roman" w:hAnsi="Times New Roman" w:cs="Times New Roman"/>
        </w:rPr>
        <w:t xml:space="preserve"> </w:t>
      </w:r>
    </w:p>
    <w:p w14:paraId="4A7EF5A1" w14:textId="2F2741BF" w:rsidR="00F45407" w:rsidRDefault="00F45407" w:rsidP="00F4540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 п</w:t>
      </w:r>
      <w:r w:rsidRPr="006A3EC8">
        <w:rPr>
          <w:rFonts w:ascii="Times New Roman" w:hAnsi="Times New Roman" w:cs="Times New Roman"/>
        </w:rPr>
        <w:t>роведен анализ полученных расчетных и экспериментальных данных</w:t>
      </w:r>
      <w:r>
        <w:rPr>
          <w:rFonts w:ascii="Times New Roman" w:hAnsi="Times New Roman" w:cs="Times New Roman"/>
        </w:rPr>
        <w:t>. В результате б</w:t>
      </w:r>
      <w:r w:rsidRPr="006A3EC8">
        <w:rPr>
          <w:rFonts w:ascii="Times New Roman" w:hAnsi="Times New Roman" w:cs="Times New Roman"/>
        </w:rPr>
        <w:t xml:space="preserve">ыло установлено, что для объемной гетероструктуры </w:t>
      </w:r>
      <w:r w:rsidRPr="00D90890">
        <w:rPr>
          <w:rFonts w:ascii="Times New Roman" w:hAnsi="Times New Roman" w:cs="Times New Roman"/>
        </w:rPr>
        <w:t>In</w:t>
      </w:r>
      <w:r w:rsidRPr="00AF4013">
        <w:rPr>
          <w:rFonts w:ascii="Times New Roman" w:hAnsi="Times New Roman" w:cs="Times New Roman"/>
          <w:vertAlign w:val="subscript"/>
        </w:rPr>
        <w:t>х</w:t>
      </w:r>
      <w:r w:rsidRPr="00D90890">
        <w:rPr>
          <w:rFonts w:ascii="Times New Roman" w:hAnsi="Times New Roman" w:cs="Times New Roman"/>
        </w:rPr>
        <w:t>Ga</w:t>
      </w:r>
      <w:r w:rsidRPr="00AF4013">
        <w:rPr>
          <w:rFonts w:ascii="Times New Roman" w:hAnsi="Times New Roman" w:cs="Times New Roman"/>
          <w:vertAlign w:val="subscript"/>
        </w:rPr>
        <w:t>1-х</w:t>
      </w:r>
      <w:r w:rsidRPr="00D90890">
        <w:rPr>
          <w:rFonts w:ascii="Times New Roman" w:hAnsi="Times New Roman" w:cs="Times New Roman"/>
        </w:rPr>
        <w:t>As/</w:t>
      </w:r>
      <w:proofErr w:type="spellStart"/>
      <w:r w:rsidRPr="00D90890">
        <w:rPr>
          <w:rFonts w:ascii="Times New Roman" w:hAnsi="Times New Roman" w:cs="Times New Roman"/>
        </w:rPr>
        <w:t>InP</w:t>
      </w:r>
      <w:proofErr w:type="spellEnd"/>
      <w:r w:rsidRPr="006A3EC8">
        <w:rPr>
          <w:rFonts w:ascii="Times New Roman" w:hAnsi="Times New Roman" w:cs="Times New Roman"/>
        </w:rPr>
        <w:t xml:space="preserve"> модель </w:t>
      </w:r>
      <w:proofErr w:type="spellStart"/>
      <w:r w:rsidRPr="006A3EC8">
        <w:rPr>
          <w:rFonts w:ascii="Times New Roman" w:hAnsi="Times New Roman" w:cs="Times New Roman"/>
        </w:rPr>
        <w:lastRenderedPageBreak/>
        <w:t>Мэттьюса-Блэксли</w:t>
      </w:r>
      <w:proofErr w:type="spellEnd"/>
      <w:r w:rsidRPr="006A3EC8">
        <w:rPr>
          <w:rFonts w:ascii="Times New Roman" w:hAnsi="Times New Roman" w:cs="Times New Roman"/>
        </w:rPr>
        <w:t xml:space="preserve"> и модель Фишера корректно предсказали 75% от общего числа </w:t>
      </w:r>
      <w:r>
        <w:rPr>
          <w:rFonts w:ascii="Times New Roman" w:hAnsi="Times New Roman" w:cs="Times New Roman"/>
        </w:rPr>
        <w:t>значений критической толщины</w:t>
      </w:r>
      <w:r w:rsidRPr="006A3EC8">
        <w:rPr>
          <w:rFonts w:ascii="Times New Roman" w:hAnsi="Times New Roman" w:cs="Times New Roman"/>
        </w:rPr>
        <w:t>, модель Ван дер Мерве – 68%, а модель Пипла-</w:t>
      </w:r>
      <w:proofErr w:type="spellStart"/>
      <w:r w:rsidRPr="006A3EC8">
        <w:rPr>
          <w:rFonts w:ascii="Times New Roman" w:hAnsi="Times New Roman" w:cs="Times New Roman"/>
        </w:rPr>
        <w:t>Бина</w:t>
      </w:r>
      <w:proofErr w:type="spellEnd"/>
      <w:r w:rsidRPr="006A3EC8">
        <w:rPr>
          <w:rFonts w:ascii="Times New Roman" w:hAnsi="Times New Roman" w:cs="Times New Roman"/>
        </w:rPr>
        <w:t xml:space="preserve"> – 64%</w:t>
      </w:r>
      <w:r>
        <w:rPr>
          <w:rFonts w:ascii="Times New Roman" w:hAnsi="Times New Roman" w:cs="Times New Roman"/>
        </w:rPr>
        <w:t xml:space="preserve"> (Рис.1)</w:t>
      </w:r>
      <w:r w:rsidRPr="006A3EC8">
        <w:rPr>
          <w:rFonts w:ascii="Times New Roman" w:hAnsi="Times New Roman" w:cs="Times New Roman"/>
        </w:rPr>
        <w:t xml:space="preserve">. В случае квантово-размерной структуры </w:t>
      </w:r>
      <w:r w:rsidRPr="00D90890">
        <w:rPr>
          <w:rFonts w:ascii="Times New Roman" w:hAnsi="Times New Roman" w:cs="Times New Roman"/>
        </w:rPr>
        <w:t>In</w:t>
      </w:r>
      <w:r w:rsidRPr="00AF4013">
        <w:rPr>
          <w:rFonts w:ascii="Times New Roman" w:hAnsi="Times New Roman" w:cs="Times New Roman"/>
          <w:vertAlign w:val="subscript"/>
        </w:rPr>
        <w:t>х</w:t>
      </w:r>
      <w:r w:rsidRPr="00D90890">
        <w:rPr>
          <w:rFonts w:ascii="Times New Roman" w:hAnsi="Times New Roman" w:cs="Times New Roman"/>
        </w:rPr>
        <w:t>Ga</w:t>
      </w:r>
      <w:r w:rsidRPr="00AF4013">
        <w:rPr>
          <w:rFonts w:ascii="Times New Roman" w:hAnsi="Times New Roman" w:cs="Times New Roman"/>
          <w:vertAlign w:val="subscript"/>
        </w:rPr>
        <w:t>1-х</w:t>
      </w:r>
      <w:r w:rsidRPr="00D90890">
        <w:rPr>
          <w:rFonts w:ascii="Times New Roman" w:hAnsi="Times New Roman" w:cs="Times New Roman"/>
        </w:rPr>
        <w:t>As/Al</w:t>
      </w:r>
      <w:r w:rsidRPr="00AF4013">
        <w:rPr>
          <w:rFonts w:ascii="Times New Roman" w:hAnsi="Times New Roman" w:cs="Times New Roman"/>
          <w:vertAlign w:val="subscript"/>
        </w:rPr>
        <w:t>x</w:t>
      </w:r>
      <w:r w:rsidRPr="00D90890">
        <w:rPr>
          <w:rFonts w:ascii="Times New Roman" w:hAnsi="Times New Roman" w:cs="Times New Roman"/>
        </w:rPr>
        <w:t>Ga</w:t>
      </w:r>
      <w:r w:rsidRPr="00AF4013">
        <w:rPr>
          <w:rFonts w:ascii="Times New Roman" w:hAnsi="Times New Roman" w:cs="Times New Roman"/>
          <w:vertAlign w:val="subscript"/>
        </w:rPr>
        <w:t>y</w:t>
      </w:r>
      <w:r w:rsidRPr="00D90890">
        <w:rPr>
          <w:rFonts w:ascii="Times New Roman" w:hAnsi="Times New Roman" w:cs="Times New Roman"/>
        </w:rPr>
        <w:t>In</w:t>
      </w:r>
      <w:r w:rsidRPr="00AF4013">
        <w:rPr>
          <w:rFonts w:ascii="Times New Roman" w:hAnsi="Times New Roman" w:cs="Times New Roman"/>
          <w:vertAlign w:val="subscript"/>
        </w:rPr>
        <w:t>1-x-y</w:t>
      </w:r>
      <w:r w:rsidRPr="00D90890">
        <w:rPr>
          <w:rFonts w:ascii="Times New Roman" w:hAnsi="Times New Roman" w:cs="Times New Roman"/>
        </w:rPr>
        <w:t>As/</w:t>
      </w:r>
      <w:proofErr w:type="spellStart"/>
      <w:r w:rsidRPr="00D90890">
        <w:rPr>
          <w:rFonts w:ascii="Times New Roman" w:hAnsi="Times New Roman" w:cs="Times New Roman"/>
        </w:rPr>
        <w:t>InP</w:t>
      </w:r>
      <w:proofErr w:type="spellEnd"/>
      <w:r w:rsidRPr="006A3EC8">
        <w:rPr>
          <w:rFonts w:ascii="Times New Roman" w:hAnsi="Times New Roman" w:cs="Times New Roman"/>
        </w:rPr>
        <w:t xml:space="preserve"> модель </w:t>
      </w:r>
      <w:proofErr w:type="spellStart"/>
      <w:r w:rsidRPr="006A3EC8">
        <w:rPr>
          <w:rFonts w:ascii="Times New Roman" w:hAnsi="Times New Roman" w:cs="Times New Roman"/>
        </w:rPr>
        <w:t>Мэттьюса-Блэксли</w:t>
      </w:r>
      <w:proofErr w:type="spellEnd"/>
      <w:r w:rsidRPr="006A3EC8">
        <w:rPr>
          <w:rFonts w:ascii="Times New Roman" w:hAnsi="Times New Roman" w:cs="Times New Roman"/>
        </w:rPr>
        <w:t xml:space="preserve"> выявила все значения критических толщин, модель Ван дер Мерве – 75%, в то время как модель Фишера и модель Пипла-</w:t>
      </w:r>
      <w:proofErr w:type="spellStart"/>
      <w:r w:rsidRPr="006A3EC8">
        <w:rPr>
          <w:rFonts w:ascii="Times New Roman" w:hAnsi="Times New Roman" w:cs="Times New Roman"/>
        </w:rPr>
        <w:t>Бина</w:t>
      </w:r>
      <w:proofErr w:type="spellEnd"/>
      <w:r w:rsidRPr="006A3EC8">
        <w:rPr>
          <w:rFonts w:ascii="Times New Roman" w:hAnsi="Times New Roman" w:cs="Times New Roman"/>
        </w:rPr>
        <w:t xml:space="preserve"> не выявили ни одного</w:t>
      </w:r>
      <w:r>
        <w:rPr>
          <w:rFonts w:ascii="Times New Roman" w:hAnsi="Times New Roman" w:cs="Times New Roman"/>
        </w:rPr>
        <w:t xml:space="preserve"> </w:t>
      </w:r>
      <w:r w:rsidRPr="006A3EC8">
        <w:rPr>
          <w:rFonts w:ascii="Times New Roman" w:hAnsi="Times New Roman" w:cs="Times New Roman"/>
        </w:rPr>
        <w:t>значения критической толщины для образцов с дефектами, сопоставимого с экспериментальными.</w:t>
      </w:r>
    </w:p>
    <w:p w14:paraId="6A355B41" w14:textId="77777777" w:rsidR="00F7312A" w:rsidRDefault="00F7312A" w:rsidP="00F45407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A6B0A" w14:paraId="5335FF8A" w14:textId="77777777" w:rsidTr="005A6B0A">
        <w:tc>
          <w:tcPr>
            <w:tcW w:w="9345" w:type="dxa"/>
          </w:tcPr>
          <w:p w14:paraId="7B750461" w14:textId="47D582B7" w:rsidR="005A6B0A" w:rsidRDefault="005A6B0A" w:rsidP="005A6B0A">
            <w:pPr>
              <w:jc w:val="center"/>
              <w:rPr>
                <w:rFonts w:ascii="Times New Roman" w:hAnsi="Times New Roman" w:cs="Times New Roman"/>
              </w:rPr>
            </w:pPr>
            <w:r w:rsidRPr="00284F78">
              <w:rPr>
                <w:rFonts w:eastAsiaTheme="majorEastAsia"/>
                <w:noProof/>
              </w:rPr>
              <w:drawing>
                <wp:inline distT="0" distB="0" distL="0" distR="0" wp14:anchorId="65048E7B" wp14:editId="21AFC497">
                  <wp:extent cx="5083740" cy="2858016"/>
                  <wp:effectExtent l="0" t="0" r="0" b="0"/>
                  <wp:docPr id="21459073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907320" name="Рисунок 214590732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5266" cy="2886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B0A" w14:paraId="635A6C67" w14:textId="77777777" w:rsidTr="005A6B0A">
        <w:tc>
          <w:tcPr>
            <w:tcW w:w="9345" w:type="dxa"/>
          </w:tcPr>
          <w:p w14:paraId="5999262D" w14:textId="18616E67" w:rsidR="005A6B0A" w:rsidRDefault="005A6B0A" w:rsidP="005A6B0A">
            <w:pPr>
              <w:jc w:val="center"/>
              <w:rPr>
                <w:rFonts w:ascii="Times New Roman" w:hAnsi="Times New Roman" w:cs="Times New Roman"/>
              </w:rPr>
            </w:pPr>
            <w:r w:rsidRPr="005A6B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Рис. 1.</w:t>
            </w:r>
            <w:r w:rsidRPr="005A6B0A">
              <w:rPr>
                <w:rFonts w:ascii="Times New Roman" w:hAnsi="Times New Roman" w:cs="Times New Roman"/>
                <w:sz w:val="22"/>
                <w:szCs w:val="22"/>
              </w:rPr>
              <w:t xml:space="preserve"> График зависимости критических толщин объемной структуры In</w:t>
            </w:r>
            <w:r w:rsidRPr="005A6B0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x</w:t>
            </w:r>
            <w:r w:rsidRPr="005A6B0A">
              <w:rPr>
                <w:rFonts w:ascii="Times New Roman" w:hAnsi="Times New Roman" w:cs="Times New Roman"/>
                <w:sz w:val="22"/>
                <w:szCs w:val="22"/>
              </w:rPr>
              <w:t>Ga</w:t>
            </w:r>
            <w:r w:rsidRPr="005A6B0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1-x</w:t>
            </w:r>
            <w:r w:rsidRPr="005A6B0A">
              <w:rPr>
                <w:rFonts w:ascii="Times New Roman" w:hAnsi="Times New Roman" w:cs="Times New Roman"/>
                <w:sz w:val="22"/>
                <w:szCs w:val="22"/>
              </w:rPr>
              <w:t>As/</w:t>
            </w:r>
            <w:proofErr w:type="spellStart"/>
            <w:r w:rsidRPr="005A6B0A">
              <w:rPr>
                <w:rFonts w:ascii="Times New Roman" w:hAnsi="Times New Roman" w:cs="Times New Roman"/>
                <w:sz w:val="22"/>
                <w:szCs w:val="22"/>
              </w:rPr>
              <w:t>InP</w:t>
            </w:r>
            <w:proofErr w:type="spellEnd"/>
            <w:r w:rsidRPr="005A6B0A">
              <w:rPr>
                <w:rFonts w:ascii="Times New Roman" w:hAnsi="Times New Roman" w:cs="Times New Roman"/>
                <w:sz w:val="22"/>
                <w:szCs w:val="22"/>
              </w:rPr>
              <w:t xml:space="preserve"> от мольной доли In в сравнении с экспериментальными данными интенсивности</w:t>
            </w:r>
          </w:p>
        </w:tc>
      </w:tr>
    </w:tbl>
    <w:p w14:paraId="20CBE22B" w14:textId="77777777" w:rsidR="00F45407" w:rsidRDefault="00F45407" w:rsidP="005A6B0A">
      <w:pPr>
        <w:jc w:val="both"/>
        <w:rPr>
          <w:rFonts w:ascii="Times New Roman" w:hAnsi="Times New Roman" w:cs="Times New Roman"/>
        </w:rPr>
      </w:pPr>
    </w:p>
    <w:p w14:paraId="3C9A5F6A" w14:textId="6DF11E2F" w:rsidR="00D90890" w:rsidRDefault="00AF4013" w:rsidP="00D9089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</w:t>
      </w:r>
      <w:r w:rsidR="00F45407">
        <w:rPr>
          <w:rFonts w:ascii="Times New Roman" w:hAnsi="Times New Roman" w:cs="Times New Roman"/>
        </w:rPr>
        <w:t xml:space="preserve">было продемонстрировано, что </w:t>
      </w:r>
      <w:r>
        <w:rPr>
          <w:rFonts w:ascii="Times New Roman" w:hAnsi="Times New Roman" w:cs="Times New Roman"/>
        </w:rPr>
        <w:t>м</w:t>
      </w:r>
      <w:r w:rsidR="00D90890" w:rsidRPr="00D90890">
        <w:rPr>
          <w:rFonts w:ascii="Times New Roman" w:hAnsi="Times New Roman" w:cs="Times New Roman"/>
        </w:rPr>
        <w:t xml:space="preserve">одель </w:t>
      </w:r>
      <w:proofErr w:type="spellStart"/>
      <w:r w:rsidR="00D90890" w:rsidRPr="00D90890">
        <w:rPr>
          <w:rFonts w:ascii="Times New Roman" w:hAnsi="Times New Roman" w:cs="Times New Roman"/>
        </w:rPr>
        <w:t>Мэттьюса-Блэксли</w:t>
      </w:r>
      <w:proofErr w:type="spellEnd"/>
      <w:r w:rsidR="00D90890" w:rsidRPr="00D90890">
        <w:rPr>
          <w:rFonts w:ascii="Times New Roman" w:hAnsi="Times New Roman" w:cs="Times New Roman"/>
        </w:rPr>
        <w:t xml:space="preserve"> является наиболее точной и универсальной, поскольку значения, полученные с ее помощью, были наиболее сопоставимы с экспериментальными данными как для объемной </w:t>
      </w:r>
      <w:r>
        <w:rPr>
          <w:rFonts w:ascii="Times New Roman" w:hAnsi="Times New Roman" w:cs="Times New Roman"/>
        </w:rPr>
        <w:t>гетероструктуры</w:t>
      </w:r>
      <w:r w:rsidR="00D90890" w:rsidRPr="00D90890">
        <w:rPr>
          <w:rFonts w:ascii="Times New Roman" w:hAnsi="Times New Roman" w:cs="Times New Roman"/>
        </w:rPr>
        <w:t xml:space="preserve">, так и для квантово-размерной.  </w:t>
      </w:r>
    </w:p>
    <w:p w14:paraId="561FDC38" w14:textId="77777777" w:rsidR="00214F26" w:rsidRDefault="00214F26" w:rsidP="00D90890">
      <w:pPr>
        <w:ind w:firstLine="709"/>
        <w:jc w:val="both"/>
        <w:rPr>
          <w:rFonts w:ascii="Times New Roman" w:hAnsi="Times New Roman" w:cs="Times New Roman"/>
        </w:rPr>
      </w:pPr>
    </w:p>
    <w:p w14:paraId="28385133" w14:textId="395CCF68" w:rsidR="00214F26" w:rsidRPr="001A348F" w:rsidRDefault="001A348F" w:rsidP="001A348F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696CF5E9" w14:textId="07114F16" w:rsidR="00214F26" w:rsidRPr="001A348F" w:rsidRDefault="00214F26" w:rsidP="001A348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14F26">
        <w:rPr>
          <w:rFonts w:ascii="Times New Roman" w:hAnsi="Times New Roman" w:cs="Times New Roman"/>
        </w:rPr>
        <w:t>Алферов</w:t>
      </w:r>
      <w:r w:rsidR="00646B3B" w:rsidRPr="00646B3B">
        <w:rPr>
          <w:rFonts w:ascii="Times New Roman" w:hAnsi="Times New Roman" w:cs="Times New Roman"/>
        </w:rPr>
        <w:t xml:space="preserve"> </w:t>
      </w:r>
      <w:r w:rsidRPr="00214F26">
        <w:rPr>
          <w:rFonts w:ascii="Times New Roman" w:hAnsi="Times New Roman" w:cs="Times New Roman"/>
        </w:rPr>
        <w:t>Ж. И. История и будущее полупроводниковых гетероструктур // Физика и техника полупроводников. 1998. Т. 32</w:t>
      </w:r>
      <w:r w:rsidR="00646B3B">
        <w:rPr>
          <w:rFonts w:ascii="Times New Roman" w:hAnsi="Times New Roman" w:cs="Times New Roman"/>
          <w:lang w:val="en-US"/>
        </w:rPr>
        <w:t xml:space="preserve"> (</w:t>
      </w:r>
      <w:r w:rsidRPr="00214F26">
        <w:rPr>
          <w:rFonts w:ascii="Times New Roman" w:hAnsi="Times New Roman" w:cs="Times New Roman"/>
        </w:rPr>
        <w:t>1</w:t>
      </w:r>
      <w:r w:rsidR="00646B3B">
        <w:rPr>
          <w:rFonts w:ascii="Times New Roman" w:hAnsi="Times New Roman" w:cs="Times New Roman"/>
          <w:lang w:val="en-US"/>
        </w:rPr>
        <w:t>)</w:t>
      </w:r>
      <w:r w:rsidRPr="00214F26">
        <w:rPr>
          <w:rFonts w:ascii="Times New Roman" w:hAnsi="Times New Roman" w:cs="Times New Roman"/>
        </w:rPr>
        <w:t>. С. 3</w:t>
      </w:r>
      <w:r w:rsidR="001A348F">
        <w:rPr>
          <w:rFonts w:ascii="Times New Roman" w:hAnsi="Times New Roman" w:cs="Times New Roman"/>
        </w:rPr>
        <w:t>–</w:t>
      </w:r>
      <w:r w:rsidRPr="001A348F">
        <w:rPr>
          <w:rFonts w:ascii="Times New Roman" w:hAnsi="Times New Roman" w:cs="Times New Roman"/>
        </w:rPr>
        <w:t xml:space="preserve">18. </w:t>
      </w:r>
    </w:p>
    <w:p w14:paraId="74330674" w14:textId="1D6EA6C0" w:rsidR="00214F26" w:rsidRPr="001A348F" w:rsidRDefault="00214F26" w:rsidP="001A348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214F26">
        <w:rPr>
          <w:rFonts w:ascii="Times New Roman" w:hAnsi="Times New Roman" w:cs="Times New Roman"/>
          <w:lang w:val="en-US"/>
        </w:rPr>
        <w:t>Fischer</w:t>
      </w:r>
      <w:r w:rsidR="00646B3B">
        <w:rPr>
          <w:rFonts w:ascii="Times New Roman" w:hAnsi="Times New Roman" w:cs="Times New Roman"/>
          <w:lang w:val="en-US"/>
        </w:rPr>
        <w:t xml:space="preserve"> </w:t>
      </w:r>
      <w:r w:rsidRPr="00214F26">
        <w:rPr>
          <w:rFonts w:ascii="Times New Roman" w:hAnsi="Times New Roman" w:cs="Times New Roman"/>
          <w:lang w:val="en-US"/>
        </w:rPr>
        <w:t xml:space="preserve">A. New approach in equilibrium theory for strained layer relaxation / A. Fischer, H. </w:t>
      </w:r>
      <w:proofErr w:type="spellStart"/>
      <w:r w:rsidRPr="00214F26">
        <w:rPr>
          <w:rFonts w:ascii="Times New Roman" w:hAnsi="Times New Roman" w:cs="Times New Roman"/>
          <w:lang w:val="en-US"/>
        </w:rPr>
        <w:t>Kühne</w:t>
      </w:r>
      <w:proofErr w:type="spellEnd"/>
      <w:r w:rsidRPr="00214F26">
        <w:rPr>
          <w:rFonts w:ascii="Times New Roman" w:hAnsi="Times New Roman" w:cs="Times New Roman"/>
          <w:lang w:val="en-US"/>
        </w:rPr>
        <w:t>, H. Richter // Physical review letters. 1994. V. 73</w:t>
      </w:r>
      <w:r w:rsidR="001A348F">
        <w:rPr>
          <w:rFonts w:ascii="Times New Roman" w:hAnsi="Times New Roman" w:cs="Times New Roman"/>
          <w:lang w:val="en-US"/>
        </w:rPr>
        <w:t xml:space="preserve"> (</w:t>
      </w:r>
      <w:r w:rsidRPr="00214F26">
        <w:rPr>
          <w:rFonts w:ascii="Times New Roman" w:hAnsi="Times New Roman" w:cs="Times New Roman"/>
          <w:lang w:val="en-US"/>
        </w:rPr>
        <w:t>20</w:t>
      </w:r>
      <w:r w:rsidR="001A348F">
        <w:rPr>
          <w:rFonts w:ascii="Times New Roman" w:hAnsi="Times New Roman" w:cs="Times New Roman"/>
          <w:lang w:val="en-US"/>
        </w:rPr>
        <w:t>)</w:t>
      </w:r>
      <w:r w:rsidRPr="00214F26">
        <w:rPr>
          <w:rFonts w:ascii="Times New Roman" w:hAnsi="Times New Roman" w:cs="Times New Roman"/>
          <w:lang w:val="en-US"/>
        </w:rPr>
        <w:t>. P. 2712</w:t>
      </w:r>
      <w:r w:rsidR="001A348F">
        <w:rPr>
          <w:rFonts w:ascii="Times New Roman" w:hAnsi="Times New Roman" w:cs="Times New Roman"/>
          <w:lang w:val="en-US"/>
        </w:rPr>
        <w:t>–</w:t>
      </w:r>
      <w:r w:rsidRPr="001A348F">
        <w:rPr>
          <w:rFonts w:ascii="Times New Roman" w:hAnsi="Times New Roman" w:cs="Times New Roman"/>
          <w:lang w:val="en-US"/>
        </w:rPr>
        <w:t>2715.</w:t>
      </w:r>
    </w:p>
    <w:p w14:paraId="145A7DD8" w14:textId="3ACB9E1F" w:rsidR="00214F26" w:rsidRPr="001A348F" w:rsidRDefault="00214F26" w:rsidP="001A348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214F26">
        <w:rPr>
          <w:rFonts w:ascii="Times New Roman" w:hAnsi="Times New Roman" w:cs="Times New Roman"/>
          <w:lang w:val="en-US"/>
        </w:rPr>
        <w:t>Matthews</w:t>
      </w:r>
      <w:r w:rsidR="00646B3B">
        <w:rPr>
          <w:rFonts w:ascii="Times New Roman" w:hAnsi="Times New Roman" w:cs="Times New Roman"/>
          <w:lang w:val="en-US"/>
        </w:rPr>
        <w:t xml:space="preserve"> </w:t>
      </w:r>
      <w:r w:rsidRPr="00214F26">
        <w:rPr>
          <w:rFonts w:ascii="Times New Roman" w:hAnsi="Times New Roman" w:cs="Times New Roman"/>
          <w:lang w:val="en-US"/>
        </w:rPr>
        <w:t>J. W. Defects in epitaxial multilayers / J. W. Matthews, A. E. Blakeslee // Journal of Cristal Growth. 1974. №27. P. 188</w:t>
      </w:r>
      <w:r w:rsidR="001A348F">
        <w:rPr>
          <w:rFonts w:ascii="Times New Roman" w:hAnsi="Times New Roman" w:cs="Times New Roman"/>
          <w:lang w:val="en-US"/>
        </w:rPr>
        <w:t>–</w:t>
      </w:r>
      <w:r w:rsidRPr="001A348F">
        <w:rPr>
          <w:rFonts w:ascii="Times New Roman" w:hAnsi="Times New Roman" w:cs="Times New Roman"/>
          <w:lang w:val="en-US"/>
        </w:rPr>
        <w:t>125.</w:t>
      </w:r>
    </w:p>
    <w:p w14:paraId="0155F739" w14:textId="2BA1F5DA" w:rsidR="00214F26" w:rsidRPr="001A348F" w:rsidRDefault="00214F26" w:rsidP="001A348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214F26">
        <w:rPr>
          <w:rFonts w:ascii="Times New Roman" w:hAnsi="Times New Roman" w:cs="Times New Roman"/>
          <w:lang w:val="en-US"/>
        </w:rPr>
        <w:t>People</w:t>
      </w:r>
      <w:r w:rsidR="00646B3B">
        <w:rPr>
          <w:rFonts w:ascii="Times New Roman" w:hAnsi="Times New Roman" w:cs="Times New Roman"/>
          <w:lang w:val="en-US"/>
        </w:rPr>
        <w:t xml:space="preserve"> </w:t>
      </w:r>
      <w:r w:rsidRPr="00214F26">
        <w:rPr>
          <w:rFonts w:ascii="Times New Roman" w:hAnsi="Times New Roman" w:cs="Times New Roman"/>
          <w:lang w:val="en-US"/>
        </w:rPr>
        <w:t xml:space="preserve">R. Calculation of critical layer thickness versus lattice mismatch for GexSi1-x/Si </w:t>
      </w:r>
      <w:proofErr w:type="spellStart"/>
      <w:r w:rsidRPr="00214F26">
        <w:rPr>
          <w:rFonts w:ascii="Times New Roman" w:hAnsi="Times New Roman" w:cs="Times New Roman"/>
          <w:lang w:val="en-US"/>
        </w:rPr>
        <w:t>strainedlayer</w:t>
      </w:r>
      <w:proofErr w:type="spellEnd"/>
      <w:r w:rsidRPr="00214F26">
        <w:rPr>
          <w:rFonts w:ascii="Times New Roman" w:hAnsi="Times New Roman" w:cs="Times New Roman"/>
          <w:lang w:val="en-US"/>
        </w:rPr>
        <w:t xml:space="preserve"> heterostructures / R. People, J. C. Bean // Applied Physics Letters. 1985.</w:t>
      </w:r>
      <w:r w:rsidR="001A348F">
        <w:rPr>
          <w:rFonts w:ascii="Times New Roman" w:hAnsi="Times New Roman" w:cs="Times New Roman"/>
          <w:lang w:val="en-US"/>
        </w:rPr>
        <w:t xml:space="preserve"> </w:t>
      </w:r>
      <w:r w:rsidRPr="00214F26">
        <w:rPr>
          <w:rFonts w:ascii="Times New Roman" w:hAnsi="Times New Roman" w:cs="Times New Roman"/>
          <w:lang w:val="en-US"/>
        </w:rPr>
        <w:t>V. 47</w:t>
      </w:r>
      <w:r w:rsidR="001A348F">
        <w:rPr>
          <w:rFonts w:ascii="Times New Roman" w:hAnsi="Times New Roman" w:cs="Times New Roman"/>
          <w:lang w:val="en-US"/>
        </w:rPr>
        <w:t xml:space="preserve"> (</w:t>
      </w:r>
      <w:r w:rsidRPr="00214F26">
        <w:rPr>
          <w:rFonts w:ascii="Times New Roman" w:hAnsi="Times New Roman" w:cs="Times New Roman"/>
          <w:lang w:val="en-US"/>
        </w:rPr>
        <w:t>3</w:t>
      </w:r>
      <w:r w:rsidR="001A348F">
        <w:rPr>
          <w:rFonts w:ascii="Times New Roman" w:hAnsi="Times New Roman" w:cs="Times New Roman"/>
          <w:lang w:val="en-US"/>
        </w:rPr>
        <w:t>)</w:t>
      </w:r>
      <w:r w:rsidRPr="00214F26">
        <w:rPr>
          <w:rFonts w:ascii="Times New Roman" w:hAnsi="Times New Roman" w:cs="Times New Roman"/>
          <w:lang w:val="en-US"/>
        </w:rPr>
        <w:t>. P. 322</w:t>
      </w:r>
      <w:r w:rsidR="001A348F">
        <w:rPr>
          <w:rFonts w:ascii="Times New Roman" w:hAnsi="Times New Roman" w:cs="Times New Roman"/>
          <w:lang w:val="en-US"/>
        </w:rPr>
        <w:t>–</w:t>
      </w:r>
      <w:r w:rsidRPr="001A348F">
        <w:rPr>
          <w:rFonts w:ascii="Times New Roman" w:hAnsi="Times New Roman" w:cs="Times New Roman"/>
          <w:lang w:val="en-US"/>
        </w:rPr>
        <w:t>324.</w:t>
      </w:r>
    </w:p>
    <w:p w14:paraId="18886EFC" w14:textId="62730D4C" w:rsidR="00214F26" w:rsidRPr="001A348F" w:rsidRDefault="00214F26" w:rsidP="001A348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5A6B0A">
        <w:rPr>
          <w:rFonts w:ascii="Times New Roman" w:hAnsi="Times New Roman" w:cs="Times New Roman"/>
          <w:lang w:val="es-ES"/>
        </w:rPr>
        <w:t xml:space="preserve">Van </w:t>
      </w:r>
      <w:proofErr w:type="spellStart"/>
      <w:r w:rsidRPr="005A6B0A">
        <w:rPr>
          <w:rFonts w:ascii="Times New Roman" w:hAnsi="Times New Roman" w:cs="Times New Roman"/>
          <w:lang w:val="es-ES"/>
        </w:rPr>
        <w:t>der</w:t>
      </w:r>
      <w:proofErr w:type="spellEnd"/>
      <w:r w:rsidRPr="005A6B0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5A6B0A">
        <w:rPr>
          <w:rFonts w:ascii="Times New Roman" w:hAnsi="Times New Roman" w:cs="Times New Roman"/>
          <w:lang w:val="es-ES"/>
        </w:rPr>
        <w:t>Merwe</w:t>
      </w:r>
      <w:proofErr w:type="spellEnd"/>
      <w:r w:rsidR="00646B3B">
        <w:rPr>
          <w:rFonts w:ascii="Times New Roman" w:hAnsi="Times New Roman" w:cs="Times New Roman"/>
          <w:lang w:val="es-ES"/>
        </w:rPr>
        <w:t xml:space="preserve"> </w:t>
      </w:r>
      <w:r w:rsidRPr="005A6B0A">
        <w:rPr>
          <w:rFonts w:ascii="Times New Roman" w:hAnsi="Times New Roman" w:cs="Times New Roman"/>
          <w:lang w:val="es-ES"/>
        </w:rPr>
        <w:t xml:space="preserve">J. H. </w:t>
      </w:r>
      <w:proofErr w:type="spellStart"/>
      <w:r w:rsidRPr="005A6B0A">
        <w:rPr>
          <w:rFonts w:ascii="Times New Roman" w:hAnsi="Times New Roman" w:cs="Times New Roman"/>
          <w:lang w:val="es-ES"/>
        </w:rPr>
        <w:t>Crystal</w:t>
      </w:r>
      <w:proofErr w:type="spellEnd"/>
      <w:r w:rsidRPr="005A6B0A">
        <w:rPr>
          <w:rFonts w:ascii="Times New Roman" w:hAnsi="Times New Roman" w:cs="Times New Roman"/>
          <w:lang w:val="es-ES"/>
        </w:rPr>
        <w:t xml:space="preserve"> interfaces. </w:t>
      </w:r>
      <w:r w:rsidRPr="00214F26">
        <w:rPr>
          <w:rFonts w:ascii="Times New Roman" w:hAnsi="Times New Roman" w:cs="Times New Roman"/>
          <w:lang w:val="en-US"/>
        </w:rPr>
        <w:t>Part II. Finite overgrowths / J. H. van der Merwe // Journal of applied physics.</w:t>
      </w:r>
      <w:r w:rsidR="001A348F">
        <w:rPr>
          <w:rFonts w:ascii="Times New Roman" w:hAnsi="Times New Roman" w:cs="Times New Roman"/>
          <w:lang w:val="en-US"/>
        </w:rPr>
        <w:t xml:space="preserve"> </w:t>
      </w:r>
      <w:r w:rsidRPr="00214F26">
        <w:rPr>
          <w:rFonts w:ascii="Times New Roman" w:hAnsi="Times New Roman" w:cs="Times New Roman"/>
          <w:lang w:val="en-US"/>
        </w:rPr>
        <w:t>1963. V. 34</w:t>
      </w:r>
      <w:r w:rsidR="001A348F">
        <w:rPr>
          <w:rFonts w:ascii="Times New Roman" w:hAnsi="Times New Roman" w:cs="Times New Roman"/>
          <w:lang w:val="en-US"/>
        </w:rPr>
        <w:t xml:space="preserve"> (</w:t>
      </w:r>
      <w:r w:rsidRPr="00214F26">
        <w:rPr>
          <w:rFonts w:ascii="Times New Roman" w:hAnsi="Times New Roman" w:cs="Times New Roman"/>
          <w:lang w:val="en-US"/>
        </w:rPr>
        <w:t>1</w:t>
      </w:r>
      <w:r w:rsidR="001A348F">
        <w:rPr>
          <w:rFonts w:ascii="Times New Roman" w:hAnsi="Times New Roman" w:cs="Times New Roman"/>
          <w:lang w:val="en-US"/>
        </w:rPr>
        <w:t>)</w:t>
      </w:r>
      <w:r w:rsidRPr="00214F26">
        <w:rPr>
          <w:rFonts w:ascii="Times New Roman" w:hAnsi="Times New Roman" w:cs="Times New Roman"/>
          <w:lang w:val="en-US"/>
        </w:rPr>
        <w:t>. P. 123</w:t>
      </w:r>
      <w:r w:rsidR="001A348F">
        <w:rPr>
          <w:rFonts w:ascii="Times New Roman" w:hAnsi="Times New Roman" w:cs="Times New Roman"/>
          <w:lang w:val="en-US"/>
        </w:rPr>
        <w:t>–</w:t>
      </w:r>
      <w:r w:rsidRPr="001A348F">
        <w:rPr>
          <w:rFonts w:ascii="Times New Roman" w:hAnsi="Times New Roman" w:cs="Times New Roman"/>
          <w:lang w:val="en-US"/>
        </w:rPr>
        <w:t>127.</w:t>
      </w:r>
    </w:p>
    <w:p w14:paraId="11179FEA" w14:textId="11E02AB3" w:rsidR="00214F26" w:rsidRPr="00214F26" w:rsidRDefault="00214F26" w:rsidP="00214F26">
      <w:pPr>
        <w:ind w:firstLine="709"/>
        <w:jc w:val="both"/>
        <w:rPr>
          <w:rFonts w:ascii="Times New Roman" w:hAnsi="Times New Roman" w:cs="Times New Roman"/>
          <w:lang w:val="en-US"/>
        </w:rPr>
      </w:pPr>
    </w:p>
    <w:sectPr w:rsidR="00214F26" w:rsidRPr="0021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61DF1"/>
    <w:multiLevelType w:val="hybridMultilevel"/>
    <w:tmpl w:val="3CF84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91214C"/>
    <w:multiLevelType w:val="hybridMultilevel"/>
    <w:tmpl w:val="02584CA6"/>
    <w:lvl w:ilvl="0" w:tplc="E6807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7232F2"/>
    <w:multiLevelType w:val="multilevel"/>
    <w:tmpl w:val="377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066445">
    <w:abstractNumId w:val="2"/>
  </w:num>
  <w:num w:numId="2" w16cid:durableId="1822380801">
    <w:abstractNumId w:val="0"/>
  </w:num>
  <w:num w:numId="3" w16cid:durableId="44427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90"/>
    <w:rsid w:val="001A348F"/>
    <w:rsid w:val="00214F26"/>
    <w:rsid w:val="002A5F04"/>
    <w:rsid w:val="005117C4"/>
    <w:rsid w:val="005A6B0A"/>
    <w:rsid w:val="005B67CB"/>
    <w:rsid w:val="00610DF6"/>
    <w:rsid w:val="00646B3B"/>
    <w:rsid w:val="006A3EC8"/>
    <w:rsid w:val="00796C46"/>
    <w:rsid w:val="00837D6B"/>
    <w:rsid w:val="00884761"/>
    <w:rsid w:val="009053F9"/>
    <w:rsid w:val="009161A4"/>
    <w:rsid w:val="00AF4013"/>
    <w:rsid w:val="00C65F69"/>
    <w:rsid w:val="00C8449D"/>
    <w:rsid w:val="00D90890"/>
    <w:rsid w:val="00F2560F"/>
    <w:rsid w:val="00F45407"/>
    <w:rsid w:val="00F7312A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45B6"/>
  <w15:chartTrackingRefBased/>
  <w15:docId w15:val="{ACA533F1-3726-1E45-A401-240B5C1B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8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AF4013"/>
    <w:pPr>
      <w:ind w:left="720"/>
      <w:contextualSpacing/>
    </w:pPr>
  </w:style>
  <w:style w:type="table" w:styleId="a5">
    <w:name w:val="Table Grid"/>
    <w:basedOn w:val="a1"/>
    <w:uiPriority w:val="39"/>
    <w:rsid w:val="00C65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0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Звидран</dc:creator>
  <cp:keywords/>
  <dc:description/>
  <cp:lastModifiedBy>Александра Звидран</cp:lastModifiedBy>
  <cp:revision>3</cp:revision>
  <dcterms:created xsi:type="dcterms:W3CDTF">2024-03-19T16:58:00Z</dcterms:created>
  <dcterms:modified xsi:type="dcterms:W3CDTF">2024-03-19T19:16:00Z</dcterms:modified>
</cp:coreProperties>
</file>