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074" w:rsidRDefault="00922074" w:rsidP="007B3558">
      <w:pPr>
        <w:spacing w:line="240" w:lineRule="auto"/>
        <w:jc w:val="center"/>
        <w:rPr>
          <w:b/>
          <w:szCs w:val="24"/>
          <w:lang w:val="ru-RU"/>
        </w:rPr>
      </w:pPr>
      <w:r>
        <w:rPr>
          <w:b/>
          <w:szCs w:val="24"/>
          <w:lang w:val="ru-RU"/>
        </w:rPr>
        <w:t xml:space="preserve">Влияние давления на </w:t>
      </w:r>
      <w:r w:rsidR="00500CB9">
        <w:rPr>
          <w:b/>
          <w:szCs w:val="24"/>
          <w:lang w:val="ru-RU"/>
        </w:rPr>
        <w:t>фононные крылья</w:t>
      </w:r>
      <w:r w:rsidR="00A75579">
        <w:rPr>
          <w:b/>
          <w:szCs w:val="24"/>
          <w:lang w:val="ru-RU"/>
        </w:rPr>
        <w:t xml:space="preserve"> </w:t>
      </w:r>
      <w:r>
        <w:rPr>
          <w:b/>
          <w:szCs w:val="24"/>
          <w:lang w:val="en-US"/>
        </w:rPr>
        <w:t>SiV</w:t>
      </w:r>
      <w:r w:rsidRPr="00275BCF">
        <w:rPr>
          <w:b/>
          <w:szCs w:val="24"/>
          <w:lang w:val="ru-RU"/>
        </w:rPr>
        <w:t xml:space="preserve"> </w:t>
      </w:r>
      <w:r>
        <w:rPr>
          <w:b/>
          <w:szCs w:val="24"/>
          <w:lang w:val="ru-RU"/>
        </w:rPr>
        <w:t xml:space="preserve">и </w:t>
      </w:r>
      <w:r>
        <w:rPr>
          <w:b/>
          <w:szCs w:val="24"/>
          <w:lang w:val="en-US"/>
        </w:rPr>
        <w:t>GeV</w:t>
      </w:r>
      <w:r>
        <w:rPr>
          <w:b/>
          <w:szCs w:val="24"/>
          <w:lang w:val="ru-RU"/>
        </w:rPr>
        <w:t xml:space="preserve"> центров в алмазе</w:t>
      </w:r>
    </w:p>
    <w:p w:rsidR="00922074" w:rsidRPr="00275BCF" w:rsidRDefault="00922074" w:rsidP="007B3558">
      <w:pPr>
        <w:spacing w:line="240" w:lineRule="auto"/>
        <w:jc w:val="center"/>
        <w:rPr>
          <w:b/>
          <w:szCs w:val="24"/>
          <w:lang w:val="ru-RU"/>
        </w:rPr>
      </w:pPr>
    </w:p>
    <w:p w:rsidR="00922074" w:rsidRDefault="00922074" w:rsidP="00963B8F">
      <w:pPr>
        <w:spacing w:line="240" w:lineRule="auto"/>
        <w:jc w:val="center"/>
        <w:rPr>
          <w:b/>
          <w:i/>
          <w:szCs w:val="24"/>
          <w:vertAlign w:val="superscript"/>
          <w:lang w:val="ru-RU"/>
        </w:rPr>
      </w:pPr>
      <w:r w:rsidRPr="00B23E2A">
        <w:rPr>
          <w:b/>
          <w:i/>
          <w:szCs w:val="24"/>
          <w:u w:val="single"/>
          <w:lang w:val="ru-RU"/>
        </w:rPr>
        <w:t>Разгулов А.А</w:t>
      </w:r>
      <w:r w:rsidRPr="00B23E2A">
        <w:rPr>
          <w:b/>
          <w:i/>
          <w:szCs w:val="24"/>
          <w:lang w:val="ru-RU"/>
        </w:rPr>
        <w:t xml:space="preserve">., </w:t>
      </w:r>
      <w:proofErr w:type="spellStart"/>
      <w:r w:rsidRPr="00B23E2A">
        <w:rPr>
          <w:b/>
          <w:i/>
          <w:szCs w:val="24"/>
          <w:lang w:val="ru-RU"/>
        </w:rPr>
        <w:t>Ляпин</w:t>
      </w:r>
      <w:proofErr w:type="spellEnd"/>
      <w:r w:rsidRPr="00B23E2A">
        <w:rPr>
          <w:b/>
          <w:i/>
          <w:szCs w:val="24"/>
          <w:lang w:val="ru-RU"/>
        </w:rPr>
        <w:t xml:space="preserve"> С.Г., Новиков А.П., Екимов</w:t>
      </w:r>
      <w:r>
        <w:rPr>
          <w:b/>
          <w:i/>
          <w:szCs w:val="24"/>
          <w:lang w:val="ru-RU"/>
        </w:rPr>
        <w:t xml:space="preserve"> Е</w:t>
      </w:r>
      <w:r w:rsidRPr="00B23E2A">
        <w:rPr>
          <w:b/>
          <w:i/>
          <w:szCs w:val="24"/>
          <w:lang w:val="ru-RU"/>
        </w:rPr>
        <w:t>.</w:t>
      </w:r>
      <w:r w:rsidRPr="00B23E2A">
        <w:rPr>
          <w:b/>
          <w:i/>
          <w:szCs w:val="24"/>
          <w:lang w:val="en-US"/>
        </w:rPr>
        <w:t>A</w:t>
      </w:r>
      <w:r w:rsidRPr="00B23E2A">
        <w:rPr>
          <w:b/>
          <w:i/>
          <w:szCs w:val="24"/>
          <w:lang w:val="ru-RU"/>
        </w:rPr>
        <w:t>.</w:t>
      </w:r>
    </w:p>
    <w:p w:rsidR="00922074" w:rsidRDefault="00963B8F" w:rsidP="00963B8F">
      <w:pPr>
        <w:spacing w:line="240" w:lineRule="auto"/>
        <w:jc w:val="center"/>
        <w:rPr>
          <w:szCs w:val="24"/>
          <w:lang w:val="ru-RU"/>
        </w:rPr>
      </w:pPr>
      <w:r>
        <w:rPr>
          <w:i/>
          <w:szCs w:val="24"/>
          <w:lang w:val="ru-RU"/>
        </w:rPr>
        <w:t>младший научный сотрудник</w:t>
      </w:r>
    </w:p>
    <w:p w:rsidR="00963B8F" w:rsidRPr="00963B8F" w:rsidRDefault="00963B8F" w:rsidP="00963B8F">
      <w:pPr>
        <w:spacing w:line="240" w:lineRule="auto"/>
        <w:rPr>
          <w:szCs w:val="24"/>
          <w:lang w:val="ru-RU"/>
        </w:rPr>
      </w:pPr>
      <w:r w:rsidRPr="003D44CE">
        <w:rPr>
          <w:szCs w:val="24"/>
          <w:lang w:val="ru-RU"/>
        </w:rPr>
        <w:t>Институт физики высоких давлений им. Верещагина РАН</w:t>
      </w:r>
      <w:r w:rsidRPr="00AF5EE3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Москва, Россия</w:t>
      </w:r>
    </w:p>
    <w:p w:rsidR="00922074" w:rsidRDefault="00922074" w:rsidP="00963B8F">
      <w:pPr>
        <w:spacing w:line="240" w:lineRule="auto"/>
        <w:jc w:val="center"/>
        <w:rPr>
          <w:szCs w:val="24"/>
          <w:lang w:val="ru-RU"/>
        </w:rPr>
      </w:pPr>
      <w:proofErr w:type="gramStart"/>
      <w:r w:rsidRPr="003D44CE">
        <w:rPr>
          <w:i/>
          <w:szCs w:val="24"/>
          <w:lang w:val="en-US"/>
        </w:rPr>
        <w:t>e</w:t>
      </w:r>
      <w:r w:rsidRPr="00963B8F">
        <w:rPr>
          <w:i/>
          <w:szCs w:val="24"/>
          <w:lang w:val="ru-RU"/>
        </w:rPr>
        <w:t>-</w:t>
      </w:r>
      <w:r w:rsidRPr="003D44CE">
        <w:rPr>
          <w:i/>
          <w:szCs w:val="24"/>
          <w:lang w:val="en-US"/>
        </w:rPr>
        <w:t>mail</w:t>
      </w:r>
      <w:proofErr w:type="gramEnd"/>
      <w:r w:rsidRPr="00963B8F">
        <w:rPr>
          <w:i/>
          <w:szCs w:val="24"/>
          <w:lang w:val="ru-RU"/>
        </w:rPr>
        <w:t xml:space="preserve">: </w:t>
      </w:r>
      <w:hyperlink r:id="rId6" w:history="1">
        <w:r w:rsidRPr="003D44CE">
          <w:rPr>
            <w:rStyle w:val="a4"/>
            <w:i/>
            <w:szCs w:val="24"/>
            <w:lang w:val="en-US"/>
          </w:rPr>
          <w:t>aleksandr</w:t>
        </w:r>
        <w:r w:rsidRPr="00963B8F">
          <w:rPr>
            <w:rStyle w:val="a4"/>
            <w:i/>
            <w:szCs w:val="24"/>
            <w:lang w:val="ru-RU"/>
          </w:rPr>
          <w:t>.</w:t>
        </w:r>
        <w:r w:rsidRPr="003D44CE">
          <w:rPr>
            <w:rStyle w:val="a4"/>
            <w:i/>
            <w:szCs w:val="24"/>
            <w:lang w:val="en-US"/>
          </w:rPr>
          <w:t>razgulov</w:t>
        </w:r>
        <w:r w:rsidRPr="00963B8F">
          <w:rPr>
            <w:rStyle w:val="a4"/>
            <w:i/>
            <w:szCs w:val="24"/>
            <w:lang w:val="ru-RU"/>
          </w:rPr>
          <w:t>@</w:t>
        </w:r>
        <w:r w:rsidRPr="003D44CE">
          <w:rPr>
            <w:rStyle w:val="a4"/>
            <w:i/>
            <w:szCs w:val="24"/>
            <w:lang w:val="en-US"/>
          </w:rPr>
          <w:t>phystech</w:t>
        </w:r>
        <w:r w:rsidRPr="00963B8F">
          <w:rPr>
            <w:rStyle w:val="a4"/>
            <w:i/>
            <w:szCs w:val="24"/>
            <w:lang w:val="ru-RU"/>
          </w:rPr>
          <w:t>.</w:t>
        </w:r>
        <w:proofErr w:type="spellStart"/>
        <w:r w:rsidRPr="003D44CE">
          <w:rPr>
            <w:rStyle w:val="a4"/>
            <w:i/>
            <w:szCs w:val="24"/>
            <w:lang w:val="en-US"/>
          </w:rPr>
          <w:t>edu</w:t>
        </w:r>
        <w:proofErr w:type="spellEnd"/>
      </w:hyperlink>
    </w:p>
    <w:p w:rsidR="00963B8F" w:rsidRPr="00963B8F" w:rsidRDefault="00963B8F" w:rsidP="00963B8F">
      <w:pPr>
        <w:spacing w:line="240" w:lineRule="auto"/>
        <w:jc w:val="center"/>
        <w:rPr>
          <w:szCs w:val="24"/>
          <w:lang w:val="ru-RU"/>
        </w:rPr>
      </w:pPr>
    </w:p>
    <w:p w:rsidR="00922074" w:rsidRDefault="00963B8F" w:rsidP="00963B8F">
      <w:pPr>
        <w:spacing w:line="240" w:lineRule="auto"/>
        <w:ind w:firstLine="397"/>
        <w:rPr>
          <w:szCs w:val="24"/>
          <w:lang w:val="ru-RU"/>
        </w:rPr>
      </w:pPr>
      <w:r>
        <w:rPr>
          <w:szCs w:val="24"/>
          <w:lang w:val="ru-RU"/>
        </w:rPr>
        <w:t xml:space="preserve">За прошедшие </w:t>
      </w:r>
      <w:r w:rsidR="00922074">
        <w:rPr>
          <w:szCs w:val="24"/>
          <w:lang w:val="ru-RU"/>
        </w:rPr>
        <w:t xml:space="preserve">десятилетия исследования центров окраски в алмазе прочно обосновались в научной периодике. Тем не менее, ряд фундаментальных свойств центров окраски всё ещё остается </w:t>
      </w:r>
      <w:proofErr w:type="spellStart"/>
      <w:r w:rsidR="00922074" w:rsidRPr="0068419C">
        <w:rPr>
          <w:szCs w:val="24"/>
          <w:lang w:val="ru-RU"/>
        </w:rPr>
        <w:t>terra</w:t>
      </w:r>
      <w:proofErr w:type="spellEnd"/>
      <w:r w:rsidR="00922074" w:rsidRPr="0068419C">
        <w:rPr>
          <w:szCs w:val="24"/>
          <w:lang w:val="ru-RU"/>
        </w:rPr>
        <w:t xml:space="preserve"> </w:t>
      </w:r>
      <w:proofErr w:type="spellStart"/>
      <w:r w:rsidR="00922074" w:rsidRPr="0068419C">
        <w:rPr>
          <w:szCs w:val="24"/>
          <w:lang w:val="ru-RU"/>
        </w:rPr>
        <w:t>incognita</w:t>
      </w:r>
      <w:proofErr w:type="spellEnd"/>
      <w:r w:rsidR="00922074">
        <w:rPr>
          <w:szCs w:val="24"/>
          <w:lang w:val="ru-RU"/>
        </w:rPr>
        <w:t xml:space="preserve">. Барические характеристики пиков фононных крыльев </w:t>
      </w:r>
      <w:r w:rsidR="00922074">
        <w:rPr>
          <w:szCs w:val="24"/>
          <w:lang w:val="en-US"/>
        </w:rPr>
        <w:t>GeV</w:t>
      </w:r>
      <w:r w:rsidR="00922074" w:rsidRPr="00850015">
        <w:rPr>
          <w:szCs w:val="24"/>
          <w:lang w:val="ru-RU"/>
        </w:rPr>
        <w:t xml:space="preserve"> </w:t>
      </w:r>
      <w:r w:rsidR="00922074">
        <w:rPr>
          <w:szCs w:val="24"/>
          <w:lang w:val="ru-RU"/>
        </w:rPr>
        <w:t xml:space="preserve">и </w:t>
      </w:r>
      <w:r w:rsidR="00922074">
        <w:rPr>
          <w:szCs w:val="24"/>
          <w:lang w:val="en-US"/>
        </w:rPr>
        <w:t>SiV</w:t>
      </w:r>
      <w:r w:rsidR="00922074">
        <w:rPr>
          <w:szCs w:val="24"/>
          <w:lang w:val="ru-RU"/>
        </w:rPr>
        <w:t xml:space="preserve"> центров являются одним из таких белых пятен в корпусе знаний о фундаментальных свойствах </w:t>
      </w:r>
      <w:r w:rsidR="00922074">
        <w:rPr>
          <w:szCs w:val="24"/>
          <w:lang w:val="en-US"/>
        </w:rPr>
        <w:t>SiV</w:t>
      </w:r>
      <w:r w:rsidR="00922074">
        <w:rPr>
          <w:szCs w:val="24"/>
          <w:lang w:val="ru-RU"/>
        </w:rPr>
        <w:t xml:space="preserve"> и </w:t>
      </w:r>
      <w:r w:rsidR="00922074">
        <w:rPr>
          <w:szCs w:val="24"/>
          <w:lang w:val="en-US"/>
        </w:rPr>
        <w:t>GeV</w:t>
      </w:r>
      <w:r w:rsidR="00922074">
        <w:rPr>
          <w:szCs w:val="24"/>
          <w:lang w:val="ru-RU"/>
        </w:rPr>
        <w:t xml:space="preserve"> центров. Вместе с тем, информация об этих барических характеристиках может быть полезна как для улучшения существующих теоретических подходов к описанию колебательных мод бивакансионных центров, так и в свете разработки способов контроля и управления параметрами их фотолюминесценции (ФЛ). </w:t>
      </w:r>
      <w:r w:rsidR="00922074" w:rsidRPr="0068419C">
        <w:rPr>
          <w:szCs w:val="24"/>
          <w:lang w:val="ru-RU"/>
        </w:rPr>
        <w:t xml:space="preserve"> </w:t>
      </w:r>
    </w:p>
    <w:p w:rsidR="00922074" w:rsidRPr="00D9431C" w:rsidRDefault="00922074" w:rsidP="00963B8F">
      <w:pPr>
        <w:spacing w:line="240" w:lineRule="auto"/>
        <w:ind w:firstLine="397"/>
        <w:rPr>
          <w:rFonts w:eastAsiaTheme="minorHAnsi"/>
          <w:szCs w:val="24"/>
          <w:lang w:val="ru-RU"/>
        </w:rPr>
      </w:pPr>
      <w:r>
        <w:rPr>
          <w:szCs w:val="24"/>
          <w:lang w:val="ru-RU"/>
        </w:rPr>
        <w:t xml:space="preserve">Основные результаты барических исследований ФК </w:t>
      </w:r>
      <w:r>
        <w:rPr>
          <w:szCs w:val="24"/>
          <w:lang w:val="en-US"/>
        </w:rPr>
        <w:t>SiV</w:t>
      </w:r>
      <w:r w:rsidRPr="00850015">
        <w:rPr>
          <w:szCs w:val="24"/>
          <w:lang w:val="ru-RU"/>
        </w:rPr>
        <w:t xml:space="preserve"> </w:t>
      </w:r>
      <w:r>
        <w:rPr>
          <w:szCs w:val="24"/>
          <w:lang w:val="en-US"/>
        </w:rPr>
        <w:t>GeV</w:t>
      </w:r>
      <w:r>
        <w:rPr>
          <w:szCs w:val="24"/>
          <w:lang w:val="ru-RU"/>
        </w:rPr>
        <w:t xml:space="preserve"> </w:t>
      </w:r>
      <w:r w:rsidR="00963B8F">
        <w:rPr>
          <w:szCs w:val="24"/>
          <w:lang w:val="ru-RU"/>
        </w:rPr>
        <w:t>центров представлены в таблице</w:t>
      </w:r>
      <w:r>
        <w:rPr>
          <w:szCs w:val="24"/>
          <w:lang w:val="ru-RU"/>
        </w:rPr>
        <w:t xml:space="preserve">. Здесь </w:t>
      </w:r>
      <w:r>
        <w:rPr>
          <w:szCs w:val="24"/>
          <w:lang w:val="en-US"/>
        </w:rPr>
        <w:t>E</w:t>
      </w:r>
      <w:r>
        <w:rPr>
          <w:szCs w:val="24"/>
          <w:vertAlign w:val="subscript"/>
          <w:lang w:val="en-US"/>
        </w:rPr>
        <w:t>Q</w:t>
      </w:r>
      <w:r>
        <w:rPr>
          <w:szCs w:val="24"/>
          <w:lang w:val="ru-RU"/>
        </w:rPr>
        <w:t xml:space="preserve"> обозначает энергию квазилокального колебательной моды (КЛКМ), </w:t>
      </w:r>
      <w:r>
        <w:rPr>
          <w:szCs w:val="24"/>
          <w:lang w:val="en-US"/>
        </w:rPr>
        <w:t>E</w:t>
      </w:r>
      <w:r>
        <w:rPr>
          <w:szCs w:val="24"/>
          <w:vertAlign w:val="subscript"/>
          <w:lang w:val="en-US"/>
        </w:rPr>
        <w:t>P</w:t>
      </w:r>
      <w:r w:rsidRPr="00BC1EB8">
        <w:rPr>
          <w:szCs w:val="24"/>
          <w:vertAlign w:val="subscript"/>
          <w:lang w:val="ru-RU"/>
        </w:rPr>
        <w:t>1</w:t>
      </w:r>
      <w:r>
        <w:rPr>
          <w:szCs w:val="24"/>
          <w:lang w:val="ru-RU"/>
        </w:rPr>
        <w:t xml:space="preserve"> </w:t>
      </w:r>
      <w:r>
        <w:rPr>
          <w:szCs w:val="24"/>
          <w:lang w:val="en-US"/>
        </w:rPr>
        <w:t>E</w:t>
      </w:r>
      <w:r>
        <w:rPr>
          <w:szCs w:val="24"/>
          <w:vertAlign w:val="subscript"/>
          <w:lang w:val="en-US"/>
        </w:rPr>
        <w:t>P</w:t>
      </w:r>
      <w:r>
        <w:rPr>
          <w:szCs w:val="24"/>
          <w:vertAlign w:val="subscript"/>
          <w:lang w:val="ru-RU"/>
        </w:rPr>
        <w:t>2</w:t>
      </w:r>
      <w:r>
        <w:rPr>
          <w:szCs w:val="24"/>
          <w:lang w:val="ru-RU"/>
        </w:rPr>
        <w:t xml:space="preserve"> – энергии нелокализованных колебаний алмазной решетки,  </w:t>
      </w:r>
      <w:r w:rsidRPr="00850015">
        <w:rPr>
          <w:rFonts w:eastAsiaTheme="minorHAnsi"/>
          <w:szCs w:val="24"/>
          <w:lang w:val="en-US"/>
        </w:rPr>
        <w:t>α</w:t>
      </w:r>
      <w:r w:rsidRPr="00BC1EB8">
        <w:rPr>
          <w:rFonts w:eastAsiaTheme="minorHAnsi"/>
          <w:szCs w:val="24"/>
          <w:lang w:val="ru-RU"/>
        </w:rPr>
        <w:t xml:space="preserve"> </w:t>
      </w:r>
      <w:r>
        <w:rPr>
          <w:rFonts w:eastAsiaTheme="minorHAnsi"/>
          <w:szCs w:val="24"/>
          <w:lang w:val="ru-RU"/>
        </w:rPr>
        <w:t xml:space="preserve">– барический коэффициент энергии соответствующего колебания, </w:t>
      </w:r>
      <w:r w:rsidRPr="00850015">
        <w:rPr>
          <w:rFonts w:eastAsiaTheme="minorHAnsi"/>
          <w:szCs w:val="24"/>
          <w:lang w:val="en-US"/>
        </w:rPr>
        <w:t>α</w:t>
      </w:r>
      <w:r w:rsidRPr="00850015">
        <w:rPr>
          <w:rFonts w:eastAsiaTheme="minorHAnsi"/>
          <w:szCs w:val="24"/>
          <w:lang w:val="ru-RU"/>
        </w:rPr>
        <w:t>/</w:t>
      </w:r>
      <w:r w:rsidRPr="00BC1EB8">
        <w:rPr>
          <w:rFonts w:eastAsiaTheme="minorHAnsi"/>
          <w:szCs w:val="24"/>
          <w:lang w:val="ru-RU"/>
        </w:rPr>
        <w:t>(</w:t>
      </w:r>
      <w:proofErr w:type="spellStart"/>
      <w:r w:rsidRPr="00850015">
        <w:rPr>
          <w:rFonts w:eastAsiaTheme="minorHAnsi"/>
          <w:szCs w:val="24"/>
          <w:lang w:val="en-US"/>
        </w:rPr>
        <w:t>E</w:t>
      </w:r>
      <w:r>
        <w:rPr>
          <w:rFonts w:eastAsiaTheme="minorHAnsi"/>
          <w:szCs w:val="24"/>
          <w:vertAlign w:val="subscript"/>
          <w:lang w:val="en-US"/>
        </w:rPr>
        <w:t>i</w:t>
      </w:r>
      <w:proofErr w:type="spellEnd"/>
      <w:r w:rsidRPr="00850015">
        <w:rPr>
          <w:rFonts w:eastAsiaTheme="minorHAnsi"/>
          <w:szCs w:val="24"/>
          <w:lang w:val="ru-RU"/>
        </w:rPr>
        <w:t>)</w:t>
      </w:r>
      <w:r>
        <w:rPr>
          <w:rFonts w:eastAsiaTheme="minorHAnsi"/>
          <w:szCs w:val="24"/>
          <w:lang w:val="ru-RU"/>
        </w:rPr>
        <w:t xml:space="preserve"> – относительный барический коэффициент </w:t>
      </w:r>
      <w:proofErr w:type="spellStart"/>
      <w:r>
        <w:rPr>
          <w:rFonts w:eastAsiaTheme="minorHAnsi"/>
          <w:szCs w:val="24"/>
          <w:lang w:val="en-US"/>
        </w:rPr>
        <w:t>i</w:t>
      </w:r>
      <w:proofErr w:type="spellEnd"/>
      <w:r w:rsidRPr="00BC1EB8">
        <w:rPr>
          <w:rFonts w:eastAsiaTheme="minorHAnsi"/>
          <w:szCs w:val="24"/>
          <w:lang w:val="ru-RU"/>
        </w:rPr>
        <w:t>-</w:t>
      </w:r>
      <w:r>
        <w:rPr>
          <w:rFonts w:eastAsiaTheme="minorHAnsi"/>
          <w:szCs w:val="24"/>
          <w:lang w:val="ru-RU"/>
        </w:rPr>
        <w:t xml:space="preserve">ой колебательной моды (иными словами – её чувствительность к давлению). Индексы </w:t>
      </w:r>
      <w:proofErr w:type="spellStart"/>
      <w:r>
        <w:rPr>
          <w:rFonts w:eastAsiaTheme="minorHAnsi"/>
          <w:szCs w:val="24"/>
          <w:lang w:val="en-US"/>
        </w:rPr>
        <w:t>exp</w:t>
      </w:r>
      <w:proofErr w:type="spellEnd"/>
      <w:r w:rsidRPr="00BC1EB8">
        <w:rPr>
          <w:rFonts w:eastAsiaTheme="minorHAnsi"/>
          <w:szCs w:val="24"/>
          <w:lang w:val="ru-RU"/>
        </w:rPr>
        <w:t xml:space="preserve"> </w:t>
      </w:r>
      <w:r>
        <w:rPr>
          <w:rFonts w:eastAsiaTheme="minorHAnsi"/>
          <w:szCs w:val="24"/>
          <w:lang w:val="ru-RU"/>
        </w:rPr>
        <w:t xml:space="preserve">и </w:t>
      </w:r>
      <w:r>
        <w:rPr>
          <w:rFonts w:eastAsiaTheme="minorHAnsi"/>
          <w:szCs w:val="24"/>
          <w:lang w:val="en-US"/>
        </w:rPr>
        <w:t>DFT</w:t>
      </w:r>
      <w:r>
        <w:rPr>
          <w:rFonts w:eastAsiaTheme="minorHAnsi"/>
          <w:szCs w:val="24"/>
          <w:lang w:val="ru-RU"/>
        </w:rPr>
        <w:t xml:space="preserve"> обозначают значения, полученные в рамках эксперимента (настоящая работа) и в результате </w:t>
      </w:r>
      <w:r>
        <w:rPr>
          <w:rFonts w:eastAsiaTheme="minorHAnsi"/>
          <w:szCs w:val="24"/>
          <w:lang w:val="en-US"/>
        </w:rPr>
        <w:t>DFT</w:t>
      </w:r>
      <w:r w:rsidR="00963B8F">
        <w:rPr>
          <w:rFonts w:eastAsiaTheme="minorHAnsi"/>
          <w:szCs w:val="24"/>
          <w:lang w:val="ru-RU"/>
        </w:rPr>
        <w:t xml:space="preserve"> рас</w:t>
      </w:r>
      <w:r>
        <w:rPr>
          <w:rFonts w:eastAsiaTheme="minorHAnsi"/>
          <w:szCs w:val="24"/>
          <w:lang w:val="ru-RU"/>
        </w:rPr>
        <w:t xml:space="preserve">чётов (работа </w:t>
      </w:r>
      <w:r>
        <w:rPr>
          <w:rFonts w:eastAsiaTheme="minorHAnsi"/>
          <w:noProof/>
          <w:szCs w:val="24"/>
          <w:lang w:val="ru-RU"/>
        </w:rPr>
        <w:t>[1]</w:t>
      </w:r>
      <w:r>
        <w:rPr>
          <w:rFonts w:eastAsiaTheme="minorHAnsi"/>
          <w:szCs w:val="24"/>
          <w:lang w:val="ru-RU"/>
        </w:rPr>
        <w:t xml:space="preserve">). </w:t>
      </w:r>
      <w:r w:rsidR="00D9431C">
        <w:rPr>
          <w:rFonts w:eastAsiaTheme="minorHAnsi"/>
          <w:szCs w:val="24"/>
          <w:lang w:val="ru-RU"/>
        </w:rPr>
        <w:t>А</w:t>
      </w:r>
      <w:r>
        <w:rPr>
          <w:rFonts w:eastAsiaTheme="minorHAnsi"/>
          <w:szCs w:val="24"/>
          <w:lang w:val="ru-RU"/>
        </w:rPr>
        <w:t xml:space="preserve">нализ </w:t>
      </w:r>
      <w:r w:rsidR="00963B8F">
        <w:rPr>
          <w:rFonts w:eastAsiaTheme="minorHAnsi"/>
          <w:szCs w:val="24"/>
          <w:lang w:val="ru-RU"/>
        </w:rPr>
        <w:t>результатов, представленный в т</w:t>
      </w:r>
      <w:r w:rsidR="00D9431C">
        <w:rPr>
          <w:rFonts w:eastAsiaTheme="minorHAnsi"/>
          <w:szCs w:val="24"/>
          <w:lang w:val="ru-RU"/>
        </w:rPr>
        <w:t>аблице,</w:t>
      </w:r>
      <w:r>
        <w:rPr>
          <w:rFonts w:eastAsiaTheme="minorHAnsi"/>
          <w:szCs w:val="24"/>
          <w:lang w:val="ru-RU"/>
        </w:rPr>
        <w:t xml:space="preserve"> приводит к двум интригующим выводам: </w:t>
      </w:r>
    </w:p>
    <w:p w:rsidR="00922074" w:rsidRPr="00441AFB" w:rsidRDefault="00D9431C" w:rsidP="00963B8F">
      <w:pPr>
        <w:pStyle w:val="a8"/>
        <w:numPr>
          <w:ilvl w:val="0"/>
          <w:numId w:val="4"/>
        </w:numPr>
        <w:spacing w:line="240" w:lineRule="auto"/>
        <w:ind w:firstLine="397"/>
        <w:rPr>
          <w:rFonts w:eastAsiaTheme="minorHAnsi"/>
          <w:szCs w:val="24"/>
          <w:lang w:val="ru-RU"/>
        </w:rPr>
      </w:pPr>
      <w:r>
        <w:rPr>
          <w:rFonts w:eastAsiaTheme="minorHAnsi"/>
          <w:szCs w:val="24"/>
          <w:lang w:val="ru-RU"/>
        </w:rPr>
        <w:t>Ч</w:t>
      </w:r>
      <w:r w:rsidR="00922074" w:rsidRPr="00441AFB">
        <w:rPr>
          <w:rFonts w:eastAsiaTheme="minorHAnsi"/>
          <w:szCs w:val="24"/>
          <w:lang w:val="ru-RU"/>
        </w:rPr>
        <w:t xml:space="preserve">увствительность КЛКМ </w:t>
      </w:r>
      <w:r w:rsidR="00922074" w:rsidRPr="00441AFB">
        <w:rPr>
          <w:rFonts w:eastAsiaTheme="minorHAnsi"/>
          <w:szCs w:val="24"/>
          <w:lang w:val="en-US"/>
        </w:rPr>
        <w:t>SiV</w:t>
      </w:r>
      <w:r w:rsidR="00922074" w:rsidRPr="00441AFB">
        <w:rPr>
          <w:rFonts w:eastAsiaTheme="minorHAnsi"/>
          <w:szCs w:val="24"/>
          <w:lang w:val="ru-RU"/>
        </w:rPr>
        <w:t xml:space="preserve"> практически вдвое превышает чувствительность КЛКМ </w:t>
      </w:r>
      <w:r w:rsidR="00922074" w:rsidRPr="00441AFB">
        <w:rPr>
          <w:rFonts w:eastAsiaTheme="minorHAnsi"/>
          <w:szCs w:val="24"/>
          <w:lang w:val="en-US"/>
        </w:rPr>
        <w:t>GeV</w:t>
      </w:r>
      <w:r w:rsidR="00922074" w:rsidRPr="00441AFB">
        <w:rPr>
          <w:rFonts w:eastAsiaTheme="minorHAnsi"/>
          <w:szCs w:val="24"/>
          <w:lang w:val="ru-RU"/>
        </w:rPr>
        <w:t xml:space="preserve">, что кажется контринтуитивным результатом в виду изоморфности этих центров, одинаковой симметрии КЛКМ </w:t>
      </w:r>
      <w:r w:rsidR="00922074" w:rsidRPr="00441AFB">
        <w:rPr>
          <w:rFonts w:eastAsiaTheme="minorHAnsi"/>
          <w:szCs w:val="24"/>
          <w:lang w:val="en-US"/>
        </w:rPr>
        <w:t>GeV</w:t>
      </w:r>
      <w:r w:rsidR="00922074" w:rsidRPr="00441AFB">
        <w:rPr>
          <w:rFonts w:eastAsiaTheme="minorHAnsi"/>
          <w:szCs w:val="24"/>
          <w:lang w:val="ru-RU"/>
        </w:rPr>
        <w:t xml:space="preserve"> и </w:t>
      </w:r>
      <w:r w:rsidR="00922074" w:rsidRPr="00441AFB">
        <w:rPr>
          <w:rFonts w:eastAsiaTheme="minorHAnsi"/>
          <w:szCs w:val="24"/>
          <w:lang w:val="en-US"/>
        </w:rPr>
        <w:t>SiV</w:t>
      </w:r>
      <w:r w:rsidR="00922074" w:rsidRPr="00441AFB">
        <w:rPr>
          <w:rFonts w:eastAsiaTheme="minorHAnsi"/>
          <w:szCs w:val="24"/>
          <w:lang w:val="ru-RU"/>
        </w:rPr>
        <w:t xml:space="preserve">, и того обстоятельства, что для энергий </w:t>
      </w:r>
      <w:r>
        <w:rPr>
          <w:rFonts w:eastAsiaTheme="minorHAnsi"/>
          <w:szCs w:val="24"/>
          <w:lang w:val="ru-RU"/>
        </w:rPr>
        <w:t xml:space="preserve">бесфононных линий </w:t>
      </w:r>
      <w:r w:rsidR="00922074" w:rsidRPr="00441AFB">
        <w:rPr>
          <w:rFonts w:eastAsiaTheme="minorHAnsi"/>
          <w:szCs w:val="24"/>
          <w:lang w:val="ru-RU"/>
        </w:rPr>
        <w:t xml:space="preserve">картина является обратной;  </w:t>
      </w:r>
    </w:p>
    <w:p w:rsidR="00922074" w:rsidRPr="00441AFB" w:rsidRDefault="00922074" w:rsidP="00963B8F">
      <w:pPr>
        <w:pStyle w:val="a8"/>
        <w:numPr>
          <w:ilvl w:val="0"/>
          <w:numId w:val="4"/>
        </w:numPr>
        <w:spacing w:line="240" w:lineRule="auto"/>
        <w:ind w:firstLine="397"/>
        <w:rPr>
          <w:szCs w:val="24"/>
          <w:lang w:val="ru-RU"/>
        </w:rPr>
      </w:pPr>
      <w:r w:rsidRPr="00441AFB">
        <w:rPr>
          <w:rFonts w:eastAsiaTheme="minorHAnsi"/>
          <w:szCs w:val="24"/>
          <w:lang w:val="ru-RU"/>
        </w:rPr>
        <w:t xml:space="preserve">Рассчитанные методом </w:t>
      </w:r>
      <w:r w:rsidRPr="00441AFB">
        <w:rPr>
          <w:rFonts w:eastAsiaTheme="minorHAnsi"/>
          <w:szCs w:val="24"/>
          <w:lang w:val="en-US"/>
        </w:rPr>
        <w:t>DFT</w:t>
      </w:r>
      <w:r w:rsidRPr="00441AFB">
        <w:rPr>
          <w:rFonts w:eastAsiaTheme="minorHAnsi"/>
          <w:szCs w:val="24"/>
          <w:lang w:val="ru-RU"/>
        </w:rPr>
        <w:t xml:space="preserve"> значения чувствительностей КЛКМ для обоих центров практически совпадают между собой и существенно отличаются от экспериментальных значений для обоих центров (при этом ошибка выходит далеко за границы точности </w:t>
      </w:r>
      <w:r w:rsidRPr="00441AFB">
        <w:rPr>
          <w:rFonts w:eastAsiaTheme="minorHAnsi"/>
          <w:szCs w:val="24"/>
          <w:lang w:val="en-US"/>
        </w:rPr>
        <w:t>DFT</w:t>
      </w:r>
      <w:r>
        <w:rPr>
          <w:rFonts w:eastAsiaTheme="minorHAnsi"/>
          <w:szCs w:val="24"/>
          <w:lang w:val="ru-RU"/>
        </w:rPr>
        <w:t xml:space="preserve">-метода). </w:t>
      </w:r>
    </w:p>
    <w:p w:rsidR="00922074" w:rsidRPr="00441AFB" w:rsidRDefault="00922074" w:rsidP="00491C2A">
      <w:pPr>
        <w:spacing w:line="240" w:lineRule="auto"/>
        <w:rPr>
          <w:szCs w:val="24"/>
          <w:lang w:val="ru-RU"/>
        </w:rPr>
      </w:pPr>
      <w:bookmarkStart w:id="0" w:name="_GoBack"/>
      <w:bookmarkEnd w:id="0"/>
      <w:r w:rsidRPr="0076041B">
        <w:rPr>
          <w:szCs w:val="24"/>
          <w:lang w:val="ru-RU"/>
        </w:rPr>
        <w:t xml:space="preserve">Кроме того, существенное отличие чувствительностей КЛКМ и колебательных мод, связанных с пиками </w:t>
      </w:r>
      <w:r w:rsidRPr="0076041B">
        <w:rPr>
          <w:szCs w:val="24"/>
          <w:lang w:val="en-US"/>
        </w:rPr>
        <w:t>P</w:t>
      </w:r>
      <w:r w:rsidRPr="0076041B">
        <w:rPr>
          <w:szCs w:val="24"/>
          <w:vertAlign w:val="subscript"/>
          <w:lang w:val="ru-RU"/>
        </w:rPr>
        <w:t>1</w:t>
      </w:r>
      <w:r w:rsidRPr="0076041B">
        <w:rPr>
          <w:szCs w:val="24"/>
          <w:lang w:val="ru-RU"/>
        </w:rPr>
        <w:t xml:space="preserve"> и </w:t>
      </w:r>
      <w:r w:rsidRPr="0076041B">
        <w:rPr>
          <w:szCs w:val="24"/>
          <w:lang w:val="en-US"/>
        </w:rPr>
        <w:t>P</w:t>
      </w:r>
      <w:r w:rsidRPr="0076041B">
        <w:rPr>
          <w:szCs w:val="24"/>
          <w:vertAlign w:val="subscript"/>
          <w:lang w:val="ru-RU"/>
        </w:rPr>
        <w:t>2</w:t>
      </w:r>
      <w:r w:rsidRPr="0076041B">
        <w:rPr>
          <w:szCs w:val="24"/>
          <w:lang w:val="ru-RU"/>
        </w:rPr>
        <w:t xml:space="preserve"> ФК </w:t>
      </w:r>
      <w:r w:rsidRPr="0076041B">
        <w:rPr>
          <w:szCs w:val="24"/>
          <w:lang w:val="en-US"/>
        </w:rPr>
        <w:t>GeV</w:t>
      </w:r>
      <w:r w:rsidRPr="0076041B">
        <w:rPr>
          <w:szCs w:val="24"/>
          <w:lang w:val="ru-RU"/>
        </w:rPr>
        <w:t xml:space="preserve"> центра, может быть интерпретировано как </w:t>
      </w:r>
      <w:r w:rsidR="00A21FD7" w:rsidRPr="0076041B">
        <w:rPr>
          <w:szCs w:val="24"/>
          <w:lang w:val="ru-RU"/>
        </w:rPr>
        <w:t>ещё</w:t>
      </w:r>
      <w:r w:rsidRPr="0076041B">
        <w:rPr>
          <w:szCs w:val="24"/>
          <w:lang w:val="ru-RU"/>
        </w:rPr>
        <w:t xml:space="preserve"> одно косвенное доказательство различий в </w:t>
      </w:r>
      <w:r w:rsidR="00D81195" w:rsidRPr="0076041B">
        <w:rPr>
          <w:szCs w:val="24"/>
          <w:lang w:val="ru-RU"/>
        </w:rPr>
        <w:t xml:space="preserve">их </w:t>
      </w:r>
      <w:r w:rsidRPr="0076041B">
        <w:rPr>
          <w:szCs w:val="24"/>
          <w:lang w:val="ru-RU"/>
        </w:rPr>
        <w:t>природе</w:t>
      </w:r>
      <w:r w:rsidR="00D81195" w:rsidRPr="0076041B">
        <w:rPr>
          <w:szCs w:val="24"/>
          <w:lang w:val="ru-RU"/>
        </w:rPr>
        <w:t>.</w:t>
      </w:r>
      <w:r>
        <w:rPr>
          <w:szCs w:val="24"/>
          <w:lang w:val="ru-RU"/>
        </w:rPr>
        <w:t xml:space="preserve"> </w:t>
      </w:r>
    </w:p>
    <w:tbl>
      <w:tblPr>
        <w:tblStyle w:val="a7"/>
        <w:tblpPr w:leftFromText="180" w:rightFromText="180" w:vertAnchor="text" w:horzAnchor="margin" w:tblpXSpec="center" w:tblpY="38"/>
        <w:tblW w:w="8303" w:type="dxa"/>
        <w:tblLayout w:type="fixed"/>
        <w:tblLook w:val="04A0" w:firstRow="1" w:lastRow="0" w:firstColumn="1" w:lastColumn="0" w:noHBand="0" w:noVBand="1"/>
      </w:tblPr>
      <w:tblGrid>
        <w:gridCol w:w="932"/>
        <w:gridCol w:w="993"/>
        <w:gridCol w:w="992"/>
        <w:gridCol w:w="1284"/>
        <w:gridCol w:w="1369"/>
        <w:gridCol w:w="1275"/>
        <w:gridCol w:w="1458"/>
      </w:tblGrid>
      <w:tr w:rsidR="00A92263" w:rsidRPr="00BC1EB8" w:rsidTr="00A92263">
        <w:trPr>
          <w:trHeight w:val="730"/>
        </w:trPr>
        <w:tc>
          <w:tcPr>
            <w:tcW w:w="932" w:type="dxa"/>
          </w:tcPr>
          <w:p w:rsidR="00A92263" w:rsidRPr="00850015" w:rsidRDefault="00A92263" w:rsidP="00A92263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Theme="minorHAnsi"/>
                <w:szCs w:val="24"/>
                <w:lang w:val="ru-RU"/>
              </w:rPr>
            </w:pPr>
          </w:p>
        </w:tc>
        <w:tc>
          <w:tcPr>
            <w:tcW w:w="993" w:type="dxa"/>
          </w:tcPr>
          <w:p w:rsidR="00A92263" w:rsidRPr="00850015" w:rsidRDefault="00A92263" w:rsidP="00A92263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Theme="minorHAnsi"/>
                <w:szCs w:val="24"/>
                <w:vertAlign w:val="subscript"/>
                <w:lang w:val="en-US"/>
              </w:rPr>
            </w:pPr>
            <w:r w:rsidRPr="00850015">
              <w:rPr>
                <w:rFonts w:eastAsiaTheme="minorHAnsi"/>
                <w:szCs w:val="24"/>
                <w:lang w:val="en-US"/>
              </w:rPr>
              <w:t>(E</w:t>
            </w:r>
            <w:r w:rsidRPr="00850015">
              <w:rPr>
                <w:rFonts w:eastAsiaTheme="minorHAnsi"/>
                <w:szCs w:val="24"/>
                <w:vertAlign w:val="subscript"/>
                <w:lang w:val="en-US"/>
              </w:rPr>
              <w:t>Q</w:t>
            </w:r>
            <w:r w:rsidRPr="00850015">
              <w:rPr>
                <w:rFonts w:eastAsiaTheme="minorHAnsi"/>
                <w:szCs w:val="24"/>
                <w:lang w:val="en-US"/>
              </w:rPr>
              <w:t>)</w:t>
            </w:r>
            <w:proofErr w:type="spellStart"/>
            <w:r w:rsidRPr="00850015">
              <w:rPr>
                <w:rFonts w:eastAsiaTheme="minorHAnsi"/>
                <w:szCs w:val="24"/>
                <w:vertAlign w:val="subscript"/>
                <w:lang w:val="en-US"/>
              </w:rPr>
              <w:t>exp</w:t>
            </w:r>
            <w:proofErr w:type="spellEnd"/>
          </w:p>
          <w:p w:rsidR="00A92263" w:rsidRPr="00850015" w:rsidRDefault="00A92263" w:rsidP="00A92263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Theme="minorHAnsi"/>
                <w:szCs w:val="24"/>
                <w:lang w:val="en-US"/>
              </w:rPr>
            </w:pPr>
            <w:r w:rsidRPr="00850015">
              <w:rPr>
                <w:rFonts w:eastAsiaTheme="minorHAnsi"/>
                <w:szCs w:val="24"/>
                <w:lang w:val="en-US"/>
              </w:rPr>
              <w:t>[</w:t>
            </w:r>
            <w:proofErr w:type="spellStart"/>
            <w:r w:rsidRPr="00850015">
              <w:rPr>
                <w:rFonts w:eastAsiaTheme="minorHAnsi"/>
                <w:szCs w:val="24"/>
                <w:lang w:val="en-US"/>
              </w:rPr>
              <w:t>meV</w:t>
            </w:r>
            <w:proofErr w:type="spellEnd"/>
            <w:r w:rsidRPr="00850015">
              <w:rPr>
                <w:rFonts w:eastAsiaTheme="minorHAnsi"/>
                <w:szCs w:val="24"/>
                <w:lang w:val="en-US"/>
              </w:rPr>
              <w:t>]</w:t>
            </w:r>
          </w:p>
        </w:tc>
        <w:tc>
          <w:tcPr>
            <w:tcW w:w="992" w:type="dxa"/>
          </w:tcPr>
          <w:p w:rsidR="00A92263" w:rsidRPr="00850015" w:rsidRDefault="00A92263" w:rsidP="00A92263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Theme="minorHAnsi"/>
                <w:szCs w:val="24"/>
                <w:vertAlign w:val="subscript"/>
                <w:lang w:val="en-US"/>
              </w:rPr>
            </w:pPr>
            <w:r w:rsidRPr="00850015">
              <w:rPr>
                <w:rFonts w:eastAsiaTheme="minorHAnsi"/>
                <w:szCs w:val="24"/>
                <w:lang w:val="en-US"/>
              </w:rPr>
              <w:t>(E</w:t>
            </w:r>
            <w:r w:rsidRPr="00BC1EB8">
              <w:rPr>
                <w:rFonts w:eastAsiaTheme="minorHAnsi"/>
                <w:szCs w:val="24"/>
                <w:vertAlign w:val="subscript"/>
                <w:lang w:val="en-US"/>
              </w:rPr>
              <w:t>Q</w:t>
            </w:r>
            <w:r w:rsidRPr="00850015">
              <w:rPr>
                <w:rFonts w:eastAsiaTheme="minorHAnsi"/>
                <w:szCs w:val="24"/>
                <w:lang w:val="en-US"/>
              </w:rPr>
              <w:t>)</w:t>
            </w:r>
            <w:r w:rsidRPr="00850015">
              <w:rPr>
                <w:rFonts w:eastAsiaTheme="minorHAnsi"/>
                <w:szCs w:val="24"/>
                <w:vertAlign w:val="subscript"/>
                <w:lang w:val="en-US"/>
              </w:rPr>
              <w:t>DFT</w:t>
            </w:r>
          </w:p>
          <w:p w:rsidR="00A92263" w:rsidRPr="00850015" w:rsidRDefault="00A92263" w:rsidP="00A92263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Theme="minorHAnsi"/>
                <w:szCs w:val="24"/>
                <w:lang w:val="en-US"/>
              </w:rPr>
            </w:pPr>
            <w:r w:rsidRPr="00850015">
              <w:rPr>
                <w:rFonts w:eastAsiaTheme="minorHAnsi"/>
                <w:szCs w:val="24"/>
                <w:lang w:val="en-US"/>
              </w:rPr>
              <w:t>[</w:t>
            </w:r>
            <w:proofErr w:type="spellStart"/>
            <w:r w:rsidRPr="00850015">
              <w:rPr>
                <w:rFonts w:eastAsiaTheme="minorHAnsi"/>
                <w:szCs w:val="24"/>
                <w:lang w:val="en-US"/>
              </w:rPr>
              <w:t>meV</w:t>
            </w:r>
            <w:proofErr w:type="spellEnd"/>
            <w:r w:rsidRPr="00850015">
              <w:rPr>
                <w:rFonts w:eastAsiaTheme="minorHAnsi"/>
                <w:szCs w:val="24"/>
                <w:lang w:val="en-US"/>
              </w:rPr>
              <w:t>]</w:t>
            </w:r>
          </w:p>
        </w:tc>
        <w:tc>
          <w:tcPr>
            <w:tcW w:w="1284" w:type="dxa"/>
          </w:tcPr>
          <w:p w:rsidR="00A92263" w:rsidRPr="00850015" w:rsidRDefault="00A92263" w:rsidP="00A92263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Theme="minorHAnsi"/>
                <w:szCs w:val="24"/>
                <w:lang w:val="en-US"/>
              </w:rPr>
            </w:pPr>
            <w:r w:rsidRPr="00850015">
              <w:rPr>
                <w:rFonts w:eastAsiaTheme="minorHAnsi"/>
                <w:szCs w:val="24"/>
                <w:lang w:val="en-US"/>
              </w:rPr>
              <w:t>α /( E</w:t>
            </w:r>
            <w:r w:rsidRPr="00BC1EB8">
              <w:rPr>
                <w:rFonts w:eastAsiaTheme="minorHAnsi"/>
                <w:szCs w:val="24"/>
                <w:vertAlign w:val="subscript"/>
                <w:lang w:val="en-US"/>
              </w:rPr>
              <w:t>Q</w:t>
            </w:r>
            <w:r w:rsidRPr="00850015">
              <w:rPr>
                <w:rFonts w:eastAsiaTheme="minorHAnsi"/>
                <w:szCs w:val="24"/>
                <w:lang w:val="en-US"/>
              </w:rPr>
              <w:t>)</w:t>
            </w:r>
            <w:proofErr w:type="spellStart"/>
            <w:r w:rsidRPr="00850015">
              <w:rPr>
                <w:rFonts w:eastAsiaTheme="minorHAnsi"/>
                <w:szCs w:val="24"/>
                <w:vertAlign w:val="subscript"/>
                <w:lang w:val="en-US"/>
              </w:rPr>
              <w:t>exp</w:t>
            </w:r>
            <w:proofErr w:type="spellEnd"/>
          </w:p>
          <w:p w:rsidR="00A92263" w:rsidRPr="00850015" w:rsidRDefault="00A92263" w:rsidP="00A92263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Theme="minorHAnsi"/>
                <w:szCs w:val="24"/>
                <w:lang w:val="en-US"/>
              </w:rPr>
            </w:pPr>
            <w:r w:rsidRPr="00850015">
              <w:rPr>
                <w:rFonts w:eastAsiaTheme="minorHAnsi"/>
                <w:szCs w:val="24"/>
                <w:lang w:val="en-US"/>
              </w:rPr>
              <w:t>[%/</w:t>
            </w:r>
            <w:proofErr w:type="spellStart"/>
            <w:r w:rsidRPr="00850015">
              <w:rPr>
                <w:rFonts w:eastAsiaTheme="minorHAnsi"/>
                <w:szCs w:val="24"/>
                <w:lang w:val="en-US"/>
              </w:rPr>
              <w:t>GPa</w:t>
            </w:r>
            <w:proofErr w:type="spellEnd"/>
            <w:r w:rsidRPr="00850015">
              <w:rPr>
                <w:rFonts w:eastAsiaTheme="minorHAnsi"/>
                <w:szCs w:val="24"/>
                <w:lang w:val="en-US"/>
              </w:rPr>
              <w:t>]</w:t>
            </w:r>
          </w:p>
        </w:tc>
        <w:tc>
          <w:tcPr>
            <w:tcW w:w="1369" w:type="dxa"/>
          </w:tcPr>
          <w:p w:rsidR="00A92263" w:rsidRDefault="00A92263" w:rsidP="00A92263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Theme="minorHAnsi"/>
                <w:szCs w:val="24"/>
                <w:vertAlign w:val="subscript"/>
                <w:lang w:val="en-US"/>
              </w:rPr>
            </w:pPr>
            <w:r w:rsidRPr="00850015">
              <w:rPr>
                <w:rFonts w:eastAsiaTheme="minorHAnsi"/>
                <w:szCs w:val="24"/>
                <w:lang w:val="en-US"/>
              </w:rPr>
              <w:t>α /( E</w:t>
            </w:r>
            <w:r w:rsidRPr="00BC1EB8">
              <w:rPr>
                <w:rFonts w:eastAsiaTheme="minorHAnsi"/>
                <w:szCs w:val="24"/>
                <w:vertAlign w:val="subscript"/>
                <w:lang w:val="en-US"/>
              </w:rPr>
              <w:t>Q</w:t>
            </w:r>
            <w:r w:rsidRPr="00850015">
              <w:rPr>
                <w:rFonts w:eastAsiaTheme="minorHAnsi"/>
                <w:szCs w:val="24"/>
                <w:lang w:val="en-US"/>
              </w:rPr>
              <w:t>)</w:t>
            </w:r>
            <w:r w:rsidRPr="00850015">
              <w:rPr>
                <w:rFonts w:eastAsiaTheme="minorHAnsi"/>
                <w:szCs w:val="24"/>
                <w:vertAlign w:val="subscript"/>
                <w:lang w:val="en-US"/>
              </w:rPr>
              <w:t>DFT</w:t>
            </w:r>
          </w:p>
          <w:p w:rsidR="00A92263" w:rsidRPr="00850015" w:rsidRDefault="00A92263" w:rsidP="00A92263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Theme="minorHAnsi"/>
                <w:szCs w:val="24"/>
                <w:lang w:val="en-US"/>
              </w:rPr>
            </w:pPr>
            <w:r w:rsidRPr="00850015">
              <w:rPr>
                <w:rFonts w:eastAsiaTheme="minorHAnsi"/>
                <w:szCs w:val="24"/>
                <w:lang w:val="en-US"/>
              </w:rPr>
              <w:t>[%/</w:t>
            </w:r>
            <w:proofErr w:type="spellStart"/>
            <w:r w:rsidRPr="00850015">
              <w:rPr>
                <w:rFonts w:eastAsiaTheme="minorHAnsi"/>
                <w:szCs w:val="24"/>
                <w:lang w:val="en-US"/>
              </w:rPr>
              <w:t>GPa</w:t>
            </w:r>
            <w:proofErr w:type="spellEnd"/>
            <w:r w:rsidRPr="00850015">
              <w:rPr>
                <w:rFonts w:eastAsiaTheme="minorHAnsi"/>
                <w:szCs w:val="24"/>
                <w:lang w:val="en-US"/>
              </w:rPr>
              <w:t>]</w:t>
            </w:r>
          </w:p>
          <w:p w:rsidR="00A92263" w:rsidRPr="00850015" w:rsidRDefault="00A92263" w:rsidP="00A92263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Theme="minorHAnsi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A92263" w:rsidRPr="00BC1EB8" w:rsidRDefault="00A92263" w:rsidP="00A92263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Theme="minorHAnsi"/>
                <w:szCs w:val="24"/>
                <w:lang w:val="en-US"/>
              </w:rPr>
            </w:pPr>
            <w:r w:rsidRPr="00850015">
              <w:rPr>
                <w:rFonts w:eastAsiaTheme="minorHAnsi"/>
                <w:szCs w:val="24"/>
                <w:lang w:val="en-US"/>
              </w:rPr>
              <w:t>α</w:t>
            </w:r>
            <w:r w:rsidRPr="00BC1EB8">
              <w:rPr>
                <w:rFonts w:eastAsiaTheme="minorHAnsi"/>
                <w:szCs w:val="24"/>
                <w:lang w:val="en-US"/>
              </w:rPr>
              <w:t>(P</w:t>
            </w:r>
            <w:r w:rsidRPr="00BC1EB8">
              <w:rPr>
                <w:rFonts w:eastAsiaTheme="minorHAnsi"/>
                <w:szCs w:val="24"/>
                <w:vertAlign w:val="subscript"/>
                <w:lang w:val="en-US"/>
              </w:rPr>
              <w:t>1</w:t>
            </w:r>
            <w:r w:rsidRPr="00BC1EB8">
              <w:rPr>
                <w:rFonts w:eastAsiaTheme="minorHAnsi"/>
                <w:szCs w:val="24"/>
                <w:lang w:val="en-US"/>
              </w:rPr>
              <w:t>)/E</w:t>
            </w:r>
            <w:r w:rsidRPr="00BC1EB8">
              <w:rPr>
                <w:rFonts w:eastAsiaTheme="minorHAnsi"/>
                <w:szCs w:val="24"/>
                <w:vertAlign w:val="subscript"/>
                <w:lang w:val="en-US"/>
              </w:rPr>
              <w:t>P1</w:t>
            </w:r>
            <w:r w:rsidRPr="00BC1EB8">
              <w:rPr>
                <w:rFonts w:eastAsiaTheme="minorHAnsi"/>
                <w:szCs w:val="24"/>
                <w:lang w:val="en-US"/>
              </w:rPr>
              <w:t xml:space="preserve"> </w:t>
            </w:r>
            <w:r w:rsidRPr="00850015">
              <w:rPr>
                <w:rFonts w:eastAsiaTheme="minorHAnsi"/>
                <w:szCs w:val="24"/>
                <w:lang w:val="en-US"/>
              </w:rPr>
              <w:t>[</w:t>
            </w:r>
            <w:r w:rsidRPr="00BC1EB8">
              <w:rPr>
                <w:rFonts w:eastAsiaTheme="minorHAnsi"/>
                <w:szCs w:val="24"/>
                <w:lang w:val="en-US"/>
              </w:rPr>
              <w:t>%</w:t>
            </w:r>
            <w:r w:rsidRPr="00850015">
              <w:rPr>
                <w:rFonts w:eastAsiaTheme="minorHAnsi"/>
                <w:szCs w:val="24"/>
                <w:lang w:val="en-US"/>
              </w:rPr>
              <w:t>/</w:t>
            </w:r>
            <w:proofErr w:type="spellStart"/>
            <w:r w:rsidRPr="00850015">
              <w:rPr>
                <w:rFonts w:eastAsiaTheme="minorHAnsi"/>
                <w:szCs w:val="24"/>
                <w:lang w:val="en-US"/>
              </w:rPr>
              <w:t>GPa</w:t>
            </w:r>
            <w:proofErr w:type="spellEnd"/>
            <w:r w:rsidRPr="00850015">
              <w:rPr>
                <w:rFonts w:eastAsiaTheme="minorHAnsi"/>
                <w:szCs w:val="24"/>
                <w:lang w:val="en-US"/>
              </w:rPr>
              <w:t>]</w:t>
            </w:r>
          </w:p>
        </w:tc>
        <w:tc>
          <w:tcPr>
            <w:tcW w:w="1458" w:type="dxa"/>
          </w:tcPr>
          <w:p w:rsidR="00A92263" w:rsidRPr="00BC1EB8" w:rsidRDefault="00A92263" w:rsidP="00A92263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Theme="minorHAnsi"/>
                <w:szCs w:val="24"/>
                <w:vertAlign w:val="subscript"/>
                <w:lang w:val="en-US"/>
              </w:rPr>
            </w:pPr>
            <w:r w:rsidRPr="00850015">
              <w:rPr>
                <w:rFonts w:eastAsiaTheme="minorHAnsi"/>
                <w:szCs w:val="24"/>
                <w:lang w:val="en-US"/>
              </w:rPr>
              <w:t>α</w:t>
            </w:r>
            <w:r w:rsidRPr="00BC1EB8">
              <w:rPr>
                <w:rFonts w:eastAsiaTheme="minorHAnsi"/>
                <w:szCs w:val="24"/>
                <w:lang w:val="en-US"/>
              </w:rPr>
              <w:t>(P</w:t>
            </w:r>
            <w:r w:rsidRPr="00BC1EB8">
              <w:rPr>
                <w:rFonts w:eastAsiaTheme="minorHAnsi"/>
                <w:szCs w:val="24"/>
                <w:vertAlign w:val="subscript"/>
                <w:lang w:val="en-US"/>
              </w:rPr>
              <w:t>2</w:t>
            </w:r>
            <w:r w:rsidRPr="00BC1EB8">
              <w:rPr>
                <w:rFonts w:eastAsiaTheme="minorHAnsi"/>
                <w:szCs w:val="24"/>
                <w:lang w:val="en-US"/>
              </w:rPr>
              <w:t>)/E</w:t>
            </w:r>
            <w:r w:rsidRPr="00BC1EB8">
              <w:rPr>
                <w:rFonts w:eastAsiaTheme="minorHAnsi"/>
                <w:szCs w:val="24"/>
                <w:vertAlign w:val="subscript"/>
                <w:lang w:val="en-US"/>
              </w:rPr>
              <w:t>P2</w:t>
            </w:r>
          </w:p>
          <w:p w:rsidR="00A92263" w:rsidRPr="00BC1EB8" w:rsidRDefault="00A92263" w:rsidP="00A92263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Theme="minorHAnsi"/>
                <w:szCs w:val="24"/>
                <w:lang w:val="en-US"/>
              </w:rPr>
            </w:pPr>
            <w:r w:rsidRPr="00850015">
              <w:rPr>
                <w:rFonts w:eastAsiaTheme="minorHAnsi"/>
                <w:szCs w:val="24"/>
                <w:lang w:val="en-US"/>
              </w:rPr>
              <w:t>[</w:t>
            </w:r>
            <w:r w:rsidRPr="00BC1EB8">
              <w:rPr>
                <w:rFonts w:eastAsiaTheme="minorHAnsi"/>
                <w:szCs w:val="24"/>
                <w:lang w:val="en-US"/>
              </w:rPr>
              <w:t>%</w:t>
            </w:r>
            <w:r w:rsidRPr="00850015">
              <w:rPr>
                <w:rFonts w:eastAsiaTheme="minorHAnsi"/>
                <w:szCs w:val="24"/>
                <w:lang w:val="en-US"/>
              </w:rPr>
              <w:t>/</w:t>
            </w:r>
            <w:proofErr w:type="spellStart"/>
            <w:r w:rsidRPr="00850015">
              <w:rPr>
                <w:rFonts w:eastAsiaTheme="minorHAnsi"/>
                <w:szCs w:val="24"/>
                <w:lang w:val="en-US"/>
              </w:rPr>
              <w:t>GPa</w:t>
            </w:r>
            <w:proofErr w:type="spellEnd"/>
            <w:r w:rsidRPr="00850015">
              <w:rPr>
                <w:rFonts w:eastAsiaTheme="minorHAnsi"/>
                <w:szCs w:val="24"/>
                <w:lang w:val="en-US"/>
              </w:rPr>
              <w:t>]</w:t>
            </w:r>
          </w:p>
        </w:tc>
      </w:tr>
      <w:tr w:rsidR="00A92263" w:rsidRPr="00BC1EB8" w:rsidTr="00A92263">
        <w:trPr>
          <w:trHeight w:val="267"/>
        </w:trPr>
        <w:tc>
          <w:tcPr>
            <w:tcW w:w="932" w:type="dxa"/>
          </w:tcPr>
          <w:p w:rsidR="00A92263" w:rsidRPr="00850015" w:rsidRDefault="00A92263" w:rsidP="00A92263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Theme="minorHAnsi"/>
                <w:szCs w:val="24"/>
                <w:lang w:val="en-US"/>
              </w:rPr>
            </w:pPr>
            <w:r w:rsidRPr="00850015">
              <w:rPr>
                <w:rFonts w:eastAsiaTheme="minorHAnsi"/>
                <w:szCs w:val="24"/>
                <w:lang w:val="en-US"/>
              </w:rPr>
              <w:t>SiV</w:t>
            </w:r>
          </w:p>
        </w:tc>
        <w:tc>
          <w:tcPr>
            <w:tcW w:w="993" w:type="dxa"/>
          </w:tcPr>
          <w:p w:rsidR="00A92263" w:rsidRPr="00850015" w:rsidRDefault="00A92263" w:rsidP="00A92263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Theme="minorHAnsi"/>
                <w:szCs w:val="24"/>
                <w:lang w:val="en-US"/>
              </w:rPr>
            </w:pPr>
            <w:r w:rsidRPr="00850015">
              <w:rPr>
                <w:rFonts w:eastAsiaTheme="minorHAnsi"/>
                <w:szCs w:val="24"/>
                <w:lang w:val="en-US"/>
              </w:rPr>
              <w:t>65</w:t>
            </w:r>
          </w:p>
        </w:tc>
        <w:tc>
          <w:tcPr>
            <w:tcW w:w="992" w:type="dxa"/>
          </w:tcPr>
          <w:p w:rsidR="00A92263" w:rsidRPr="00850015" w:rsidRDefault="00A92263" w:rsidP="00A92263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Theme="minorHAnsi"/>
                <w:szCs w:val="24"/>
                <w:lang w:val="en-US"/>
              </w:rPr>
            </w:pPr>
            <w:r w:rsidRPr="00850015">
              <w:rPr>
                <w:rFonts w:eastAsiaTheme="minorHAnsi"/>
                <w:szCs w:val="24"/>
                <w:lang w:val="en-US"/>
              </w:rPr>
              <w:t>64.04</w:t>
            </w:r>
          </w:p>
        </w:tc>
        <w:tc>
          <w:tcPr>
            <w:tcW w:w="1284" w:type="dxa"/>
          </w:tcPr>
          <w:p w:rsidR="00A92263" w:rsidRPr="00850015" w:rsidRDefault="00A92263" w:rsidP="00A92263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Theme="minorHAnsi"/>
                <w:szCs w:val="24"/>
                <w:lang w:val="en-US"/>
              </w:rPr>
            </w:pPr>
            <w:r w:rsidRPr="00850015">
              <w:rPr>
                <w:rFonts w:eastAsiaTheme="minorHAnsi"/>
                <w:szCs w:val="24"/>
                <w:lang w:val="en-US"/>
              </w:rPr>
              <w:t>1%</w:t>
            </w:r>
          </w:p>
        </w:tc>
        <w:tc>
          <w:tcPr>
            <w:tcW w:w="1369" w:type="dxa"/>
          </w:tcPr>
          <w:p w:rsidR="00A92263" w:rsidRPr="00850015" w:rsidRDefault="00A92263" w:rsidP="00A92263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Theme="minorHAnsi"/>
                <w:szCs w:val="24"/>
                <w:lang w:val="en-US"/>
              </w:rPr>
            </w:pPr>
            <w:r w:rsidRPr="00850015">
              <w:rPr>
                <w:rFonts w:eastAsiaTheme="minorHAnsi"/>
                <w:szCs w:val="24"/>
                <w:lang w:val="en-US"/>
              </w:rPr>
              <w:t>0.29%</w:t>
            </w:r>
          </w:p>
        </w:tc>
        <w:tc>
          <w:tcPr>
            <w:tcW w:w="1275" w:type="dxa"/>
          </w:tcPr>
          <w:p w:rsidR="00A92263" w:rsidRPr="00BC1EB8" w:rsidRDefault="00A92263" w:rsidP="00A92263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HAnsi"/>
                <w:szCs w:val="24"/>
                <w:lang w:val="en-US"/>
              </w:rPr>
            </w:pPr>
            <w:r w:rsidRPr="00BC1EB8">
              <w:rPr>
                <w:rFonts w:eastAsiaTheme="minorHAnsi"/>
                <w:szCs w:val="24"/>
                <w:lang w:val="en-US"/>
              </w:rPr>
              <w:t>-</w:t>
            </w:r>
          </w:p>
        </w:tc>
        <w:tc>
          <w:tcPr>
            <w:tcW w:w="1458" w:type="dxa"/>
          </w:tcPr>
          <w:p w:rsidR="00A92263" w:rsidRPr="00BC1EB8" w:rsidRDefault="00A92263" w:rsidP="00A92263">
            <w:pPr>
              <w:widowControl/>
              <w:overflowPunct/>
              <w:autoSpaceDE/>
              <w:autoSpaceDN/>
              <w:adjustRightInd/>
              <w:spacing w:line="240" w:lineRule="auto"/>
              <w:jc w:val="center"/>
              <w:textAlignment w:val="auto"/>
              <w:rPr>
                <w:rFonts w:eastAsiaTheme="minorHAnsi"/>
                <w:szCs w:val="24"/>
                <w:lang w:val="en-US"/>
              </w:rPr>
            </w:pPr>
            <w:r w:rsidRPr="00BC1EB8">
              <w:rPr>
                <w:rFonts w:eastAsiaTheme="minorHAnsi"/>
                <w:szCs w:val="24"/>
                <w:lang w:val="en-US"/>
              </w:rPr>
              <w:t>-</w:t>
            </w:r>
          </w:p>
        </w:tc>
      </w:tr>
      <w:tr w:rsidR="00A92263" w:rsidRPr="00BC1EB8" w:rsidTr="00A92263">
        <w:trPr>
          <w:trHeight w:val="267"/>
        </w:trPr>
        <w:tc>
          <w:tcPr>
            <w:tcW w:w="932" w:type="dxa"/>
          </w:tcPr>
          <w:p w:rsidR="00A92263" w:rsidRPr="00850015" w:rsidRDefault="00A92263" w:rsidP="00A92263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Theme="minorHAnsi"/>
                <w:szCs w:val="24"/>
                <w:lang w:val="en-US"/>
              </w:rPr>
            </w:pPr>
            <w:r w:rsidRPr="00850015">
              <w:rPr>
                <w:rFonts w:eastAsiaTheme="minorHAnsi"/>
                <w:szCs w:val="24"/>
                <w:lang w:val="en-US"/>
              </w:rPr>
              <w:t>GeV</w:t>
            </w:r>
          </w:p>
        </w:tc>
        <w:tc>
          <w:tcPr>
            <w:tcW w:w="993" w:type="dxa"/>
          </w:tcPr>
          <w:p w:rsidR="00A92263" w:rsidRPr="00850015" w:rsidRDefault="00A92263" w:rsidP="00A92263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Theme="minorHAnsi"/>
                <w:szCs w:val="24"/>
                <w:lang w:val="en-US"/>
              </w:rPr>
            </w:pPr>
            <w:r w:rsidRPr="00850015">
              <w:rPr>
                <w:rFonts w:eastAsiaTheme="minorHAnsi"/>
                <w:szCs w:val="24"/>
                <w:lang w:val="en-US"/>
              </w:rPr>
              <w:t>44</w:t>
            </w:r>
          </w:p>
        </w:tc>
        <w:tc>
          <w:tcPr>
            <w:tcW w:w="992" w:type="dxa"/>
          </w:tcPr>
          <w:p w:rsidR="00A92263" w:rsidRPr="00850015" w:rsidRDefault="00A92263" w:rsidP="00A92263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Theme="minorHAnsi"/>
                <w:szCs w:val="24"/>
                <w:lang w:val="en-US"/>
              </w:rPr>
            </w:pPr>
            <w:r w:rsidRPr="00850015">
              <w:rPr>
                <w:rFonts w:eastAsiaTheme="minorHAnsi"/>
                <w:szCs w:val="24"/>
                <w:lang w:val="en-US"/>
              </w:rPr>
              <w:t>39.47</w:t>
            </w:r>
          </w:p>
        </w:tc>
        <w:tc>
          <w:tcPr>
            <w:tcW w:w="1284" w:type="dxa"/>
          </w:tcPr>
          <w:p w:rsidR="00A92263" w:rsidRPr="00850015" w:rsidRDefault="00A92263" w:rsidP="00A92263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Theme="minorHAnsi"/>
                <w:szCs w:val="24"/>
                <w:lang w:val="en-US"/>
              </w:rPr>
            </w:pPr>
            <w:r w:rsidRPr="00850015">
              <w:rPr>
                <w:rFonts w:eastAsiaTheme="minorHAnsi"/>
                <w:szCs w:val="24"/>
                <w:lang w:val="en-US"/>
              </w:rPr>
              <w:t>0.53%</w:t>
            </w:r>
          </w:p>
        </w:tc>
        <w:tc>
          <w:tcPr>
            <w:tcW w:w="1369" w:type="dxa"/>
          </w:tcPr>
          <w:p w:rsidR="00A92263" w:rsidRPr="00850015" w:rsidRDefault="00A92263" w:rsidP="00A92263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Theme="minorHAnsi"/>
                <w:szCs w:val="24"/>
                <w:lang w:val="en-US"/>
              </w:rPr>
            </w:pPr>
            <w:r w:rsidRPr="00850015">
              <w:rPr>
                <w:rFonts w:eastAsiaTheme="minorHAnsi"/>
                <w:szCs w:val="24"/>
                <w:lang w:val="en-US"/>
              </w:rPr>
              <w:t>0.28%</w:t>
            </w:r>
          </w:p>
        </w:tc>
        <w:tc>
          <w:tcPr>
            <w:tcW w:w="1275" w:type="dxa"/>
          </w:tcPr>
          <w:p w:rsidR="00A92263" w:rsidRPr="00BC1EB8" w:rsidRDefault="00A92263" w:rsidP="00A92263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Theme="minorHAnsi"/>
                <w:szCs w:val="24"/>
                <w:lang w:val="en-US"/>
              </w:rPr>
            </w:pPr>
            <w:r w:rsidRPr="00BC1EB8">
              <w:rPr>
                <w:szCs w:val="24"/>
                <w:lang w:val="ru-RU"/>
              </w:rPr>
              <w:t>0.28</w:t>
            </w:r>
          </w:p>
        </w:tc>
        <w:tc>
          <w:tcPr>
            <w:tcW w:w="1458" w:type="dxa"/>
          </w:tcPr>
          <w:p w:rsidR="00A92263" w:rsidRPr="00BC1EB8" w:rsidRDefault="00A92263" w:rsidP="00A92263">
            <w:pPr>
              <w:widowControl/>
              <w:overflowPunct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eastAsiaTheme="minorHAnsi"/>
                <w:szCs w:val="24"/>
                <w:lang w:val="en-US"/>
              </w:rPr>
            </w:pPr>
            <w:r w:rsidRPr="00BC1EB8">
              <w:rPr>
                <w:szCs w:val="24"/>
                <w:lang w:val="ru-RU"/>
              </w:rPr>
              <w:t>0.29</w:t>
            </w:r>
          </w:p>
        </w:tc>
      </w:tr>
    </w:tbl>
    <w:p w:rsidR="00922074" w:rsidRPr="00A92263" w:rsidRDefault="00922074" w:rsidP="00A92263">
      <w:pPr>
        <w:spacing w:line="240" w:lineRule="auto"/>
        <w:rPr>
          <w:sz w:val="30"/>
          <w:szCs w:val="30"/>
          <w:lang w:val="ru-RU"/>
        </w:rPr>
      </w:pPr>
    </w:p>
    <w:p w:rsidR="00922074" w:rsidRPr="00C35116" w:rsidRDefault="00922074" w:rsidP="003D44CE">
      <w:pPr>
        <w:spacing w:line="240" w:lineRule="auto"/>
        <w:ind w:firstLine="567"/>
        <w:rPr>
          <w:b/>
          <w:szCs w:val="24"/>
          <w:lang w:val="en-US"/>
        </w:rPr>
      </w:pPr>
      <w:r w:rsidRPr="00C35116">
        <w:rPr>
          <w:sz w:val="30"/>
          <w:szCs w:val="30"/>
          <w:lang w:val="en-US"/>
        </w:rPr>
        <w:t xml:space="preserve"> </w:t>
      </w:r>
      <w:r w:rsidRPr="00B23E2A">
        <w:rPr>
          <w:b/>
          <w:szCs w:val="24"/>
          <w:lang w:val="ru-RU"/>
        </w:rPr>
        <w:t>Список</w:t>
      </w:r>
      <w:r w:rsidRPr="00C35116">
        <w:rPr>
          <w:b/>
          <w:szCs w:val="24"/>
          <w:lang w:val="en-US"/>
        </w:rPr>
        <w:t xml:space="preserve"> </w:t>
      </w:r>
      <w:r w:rsidRPr="00B23E2A">
        <w:rPr>
          <w:b/>
          <w:szCs w:val="24"/>
          <w:lang w:val="ru-RU"/>
        </w:rPr>
        <w:t>литературы</w:t>
      </w:r>
    </w:p>
    <w:p w:rsidR="00922074" w:rsidRPr="00441AFB" w:rsidRDefault="00922074">
      <w:pPr>
        <w:rPr>
          <w:lang w:val="ru-RU"/>
        </w:rPr>
      </w:pPr>
    </w:p>
    <w:p w:rsidR="00922074" w:rsidRPr="00A92263" w:rsidRDefault="00922074" w:rsidP="00D81195">
      <w:pPr>
        <w:pStyle w:val="EndNoteBibliography"/>
        <w:numPr>
          <w:ilvl w:val="0"/>
          <w:numId w:val="6"/>
        </w:numPr>
        <w:rPr>
          <w:lang w:val="ru-RU"/>
        </w:rPr>
      </w:pPr>
      <w:r w:rsidRPr="00A92263">
        <w:rPr>
          <w:lang w:val="ru-RU"/>
        </w:rPr>
        <w:t xml:space="preserve">Е.А. Екимов, С.Г. Ляпин, А.А. Разгулов, М.В. Кондрин, </w:t>
      </w:r>
      <w:r w:rsidR="00A92263">
        <w:rPr>
          <w:lang w:val="ru-RU"/>
        </w:rPr>
        <w:t>ЖЭТФ (2019), 156, с 925</w:t>
      </w:r>
    </w:p>
    <w:p w:rsidR="00922074" w:rsidRPr="00C35116" w:rsidRDefault="00922074">
      <w:pPr>
        <w:rPr>
          <w:lang w:val="en-US"/>
        </w:rPr>
      </w:pPr>
    </w:p>
    <w:p w:rsidR="00EC01B2" w:rsidRDefault="00491C2A"/>
    <w:sectPr w:rsidR="00EC01B2" w:rsidSect="00AF5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2BAF"/>
    <w:multiLevelType w:val="hybridMultilevel"/>
    <w:tmpl w:val="20105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9067A"/>
    <w:multiLevelType w:val="hybridMultilevel"/>
    <w:tmpl w:val="917A9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2323"/>
    <w:multiLevelType w:val="hybridMultilevel"/>
    <w:tmpl w:val="7F7AD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BB43AA"/>
    <w:multiLevelType w:val="hybridMultilevel"/>
    <w:tmpl w:val="86EA3430"/>
    <w:lvl w:ilvl="0" w:tplc="070841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1C54C7"/>
    <w:multiLevelType w:val="hybridMultilevel"/>
    <w:tmpl w:val="27F43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98655A"/>
    <w:multiLevelType w:val="hybridMultilevel"/>
    <w:tmpl w:val="DA9E7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922074"/>
    <w:rsid w:val="00323DAF"/>
    <w:rsid w:val="00491C2A"/>
    <w:rsid w:val="00500CB9"/>
    <w:rsid w:val="0052479F"/>
    <w:rsid w:val="0076041B"/>
    <w:rsid w:val="007D4DBE"/>
    <w:rsid w:val="00922074"/>
    <w:rsid w:val="00963B8F"/>
    <w:rsid w:val="00A21FD7"/>
    <w:rsid w:val="00A75579"/>
    <w:rsid w:val="00A92263"/>
    <w:rsid w:val="00BD5D98"/>
    <w:rsid w:val="00D81195"/>
    <w:rsid w:val="00D9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074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922074"/>
    <w:pPr>
      <w:widowControl/>
      <w:overflowPunct/>
      <w:autoSpaceDE/>
      <w:autoSpaceDN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/>
    </w:rPr>
  </w:style>
  <w:style w:type="character" w:styleId="a4">
    <w:name w:val="Hyperlink"/>
    <w:basedOn w:val="a0"/>
    <w:uiPriority w:val="99"/>
    <w:unhideWhenUsed/>
    <w:rsid w:val="00922074"/>
    <w:rPr>
      <w:color w:val="0000FF" w:themeColor="hyperlink"/>
      <w:u w:val="single"/>
    </w:rPr>
  </w:style>
  <w:style w:type="paragraph" w:customStyle="1" w:styleId="EndNoteBibliographyTitle">
    <w:name w:val="EndNote Bibliography Title"/>
    <w:basedOn w:val="a"/>
    <w:link w:val="EndNoteBibliographyTitle0"/>
    <w:rsid w:val="00922074"/>
    <w:pPr>
      <w:jc w:val="center"/>
    </w:pPr>
    <w:rPr>
      <w:noProof/>
      <w:lang w:val="en-US"/>
    </w:rPr>
  </w:style>
  <w:style w:type="character" w:customStyle="1" w:styleId="EndNoteBibliographyTitle0">
    <w:name w:val="EndNote Bibliography Title Знак"/>
    <w:basedOn w:val="a0"/>
    <w:link w:val="EndNoteBibliographyTitle"/>
    <w:rsid w:val="00922074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customStyle="1" w:styleId="EndNoteBibliography">
    <w:name w:val="EndNote Bibliography"/>
    <w:basedOn w:val="a"/>
    <w:link w:val="EndNoteBibliography0"/>
    <w:rsid w:val="00922074"/>
    <w:pPr>
      <w:spacing w:line="240" w:lineRule="auto"/>
    </w:pPr>
    <w:rPr>
      <w:noProof/>
      <w:lang w:val="en-US"/>
    </w:rPr>
  </w:style>
  <w:style w:type="character" w:customStyle="1" w:styleId="EndNoteBibliography0">
    <w:name w:val="EndNote Bibliography Знак"/>
    <w:basedOn w:val="a0"/>
    <w:link w:val="EndNoteBibliography"/>
    <w:rsid w:val="00922074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220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074"/>
    <w:rPr>
      <w:rFonts w:ascii="Tahoma" w:eastAsia="Times New Roman" w:hAnsi="Tahoma" w:cs="Tahoma"/>
      <w:sz w:val="16"/>
      <w:szCs w:val="16"/>
      <w:lang w:val="en-GB"/>
    </w:rPr>
  </w:style>
  <w:style w:type="table" w:styleId="a7">
    <w:name w:val="Table Grid"/>
    <w:basedOn w:val="a1"/>
    <w:uiPriority w:val="59"/>
    <w:rsid w:val="00922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220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074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922074"/>
    <w:pPr>
      <w:widowControl/>
      <w:overflowPunct/>
      <w:autoSpaceDE/>
      <w:autoSpaceDN/>
      <w:adjustRightInd/>
      <w:spacing w:after="160" w:line="240" w:lineRule="exact"/>
      <w:jc w:val="left"/>
      <w:textAlignment w:val="auto"/>
    </w:pPr>
    <w:rPr>
      <w:rFonts w:ascii="Verdana" w:hAnsi="Verdana" w:cs="Verdana"/>
      <w:sz w:val="20"/>
      <w:lang w:val="en-US"/>
    </w:rPr>
  </w:style>
  <w:style w:type="character" w:styleId="a4">
    <w:name w:val="Hyperlink"/>
    <w:basedOn w:val="a0"/>
    <w:uiPriority w:val="99"/>
    <w:unhideWhenUsed/>
    <w:rsid w:val="00922074"/>
    <w:rPr>
      <w:color w:val="0000FF" w:themeColor="hyperlink"/>
      <w:u w:val="single"/>
    </w:rPr>
  </w:style>
  <w:style w:type="paragraph" w:customStyle="1" w:styleId="EndNoteBibliographyTitle">
    <w:name w:val="EndNote Bibliography Title"/>
    <w:basedOn w:val="a"/>
    <w:link w:val="EndNoteBibliographyTitle0"/>
    <w:rsid w:val="00922074"/>
    <w:pPr>
      <w:jc w:val="center"/>
    </w:pPr>
    <w:rPr>
      <w:noProof/>
      <w:lang w:val="en-US"/>
    </w:rPr>
  </w:style>
  <w:style w:type="character" w:customStyle="1" w:styleId="EndNoteBibliographyTitle0">
    <w:name w:val="EndNote Bibliography Title Знак"/>
    <w:basedOn w:val="a0"/>
    <w:link w:val="EndNoteBibliographyTitle"/>
    <w:rsid w:val="00922074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customStyle="1" w:styleId="EndNoteBibliography">
    <w:name w:val="EndNote Bibliography"/>
    <w:basedOn w:val="a"/>
    <w:link w:val="EndNoteBibliography0"/>
    <w:rsid w:val="00922074"/>
    <w:pPr>
      <w:spacing w:line="240" w:lineRule="auto"/>
    </w:pPr>
    <w:rPr>
      <w:noProof/>
      <w:lang w:val="en-US"/>
    </w:rPr>
  </w:style>
  <w:style w:type="character" w:customStyle="1" w:styleId="EndNoteBibliography0">
    <w:name w:val="EndNote Bibliography Знак"/>
    <w:basedOn w:val="a0"/>
    <w:link w:val="EndNoteBibliography"/>
    <w:rsid w:val="00922074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220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074"/>
    <w:rPr>
      <w:rFonts w:ascii="Tahoma" w:eastAsia="Times New Roman" w:hAnsi="Tahoma" w:cs="Tahoma"/>
      <w:sz w:val="16"/>
      <w:szCs w:val="16"/>
      <w:lang w:val="en-GB"/>
    </w:rPr>
  </w:style>
  <w:style w:type="table" w:styleId="a7">
    <w:name w:val="Table Grid"/>
    <w:basedOn w:val="a1"/>
    <w:uiPriority w:val="59"/>
    <w:rsid w:val="00922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220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ksandr.razgulov@phystech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Разгулов</dc:creator>
  <cp:lastModifiedBy>Александр Разгулов</cp:lastModifiedBy>
  <cp:revision>7</cp:revision>
  <dcterms:created xsi:type="dcterms:W3CDTF">2024-02-29T09:39:00Z</dcterms:created>
  <dcterms:modified xsi:type="dcterms:W3CDTF">2024-02-29T09:58:00Z</dcterms:modified>
</cp:coreProperties>
</file>