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10" w:rsidRPr="005051B9" w:rsidRDefault="00AC4010">
      <w:pPr>
        <w:widowControl w:val="0"/>
        <w:ind w:firstLine="0"/>
        <w:jc w:val="center"/>
        <w:rPr>
          <w:b/>
        </w:rPr>
      </w:pPr>
      <w:bookmarkStart w:id="0" w:name="_GoBack"/>
      <w:bookmarkEnd w:id="0"/>
      <w:r w:rsidRPr="005051B9">
        <w:rPr>
          <w:b/>
        </w:rPr>
        <w:t xml:space="preserve">Структурно-фазовое состояние и дефектная структура упрочняющих покрытий на основе циркония </w:t>
      </w:r>
    </w:p>
    <w:p w:rsidR="00AC4010" w:rsidRDefault="00AC4010">
      <w:pPr>
        <w:jc w:val="center"/>
        <w:rPr>
          <w:b/>
          <w:i/>
        </w:rPr>
      </w:pPr>
      <w:r>
        <w:rPr>
          <w:b/>
          <w:i/>
        </w:rPr>
        <w:t>Говорухин Юрий Владимирович</w:t>
      </w:r>
    </w:p>
    <w:p w:rsidR="00AC4010" w:rsidRDefault="00AC4010">
      <w:pPr>
        <w:jc w:val="center"/>
        <w:rPr>
          <w:b/>
          <w:i/>
        </w:rPr>
      </w:pPr>
      <w:r>
        <w:rPr>
          <w:i/>
        </w:rPr>
        <w:t>Студент</w:t>
      </w:r>
    </w:p>
    <w:p w:rsidR="00AC4010" w:rsidRDefault="00AC401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AC4010" w:rsidRDefault="00AC401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факультет, Москва, Россия</w:t>
      </w:r>
    </w:p>
    <w:p w:rsidR="00AC4010" w:rsidRDefault="00AC4010">
      <w:pPr>
        <w:shd w:val="clear" w:color="auto" w:fill="FFFFFF"/>
        <w:jc w:val="center"/>
      </w:pPr>
      <w:r>
        <w:rPr>
          <w:i/>
          <w:color w:val="000000"/>
        </w:rPr>
        <w:t>E–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>
          <w:rPr>
            <w:color w:val="1155CC"/>
            <w:u w:val="single"/>
          </w:rPr>
          <w:t>govorukhin.iv18@physics.msu.ru</w:t>
        </w:r>
      </w:hyperlink>
    </w:p>
    <w:p w:rsidR="00AC4010" w:rsidRDefault="00AC4010">
      <w:pPr>
        <w:shd w:val="clear" w:color="auto" w:fill="FFFFFF"/>
        <w:jc w:val="center"/>
      </w:pPr>
    </w:p>
    <w:p w:rsidR="00AC4010" w:rsidRDefault="00AC4010" w:rsidP="00627D42">
      <w:pPr>
        <w:shd w:val="clear" w:color="auto" w:fill="FFFFFF"/>
        <w:ind w:firstLine="540"/>
        <w:jc w:val="both"/>
      </w:pPr>
      <w:r>
        <w:t xml:space="preserve">Разработка научных основ создания функциональных покрытий для поверхностей трения является в настоящее время одной из актуальных задач физики конденсированного состояния вещества и физического материаловедения, как её составной части. </w:t>
      </w:r>
    </w:p>
    <w:p w:rsidR="00AC4010" w:rsidRDefault="00AC4010" w:rsidP="001D4324">
      <w:pPr>
        <w:jc w:val="both"/>
      </w:pPr>
      <w:r>
        <w:t>Известно, что п</w:t>
      </w:r>
      <w:r w:rsidRPr="00F62BD2">
        <w:t>окрытия из нитридов переходных металлов обладают хорошими</w:t>
      </w:r>
      <w:r>
        <w:t xml:space="preserve"> </w:t>
      </w:r>
      <w:r w:rsidRPr="00F62BD2">
        <w:t>механическими свойствами, высокой твёрдостью и модулем упругости, хорошей адгезией, высокой износ</w:t>
      </w:r>
      <w:r w:rsidR="00F37449">
        <w:t>о</w:t>
      </w:r>
      <w:r w:rsidRPr="00F62BD2">
        <w:t>- и коррозионной стойкостью</w:t>
      </w:r>
      <w:r>
        <w:t xml:space="preserve"> </w:t>
      </w:r>
      <w:r w:rsidRPr="00627D42">
        <w:t>[1-2]</w:t>
      </w:r>
      <w:r>
        <w:t>.</w:t>
      </w:r>
      <w:r w:rsidRPr="00F62BD2">
        <w:t xml:space="preserve"> </w:t>
      </w:r>
      <w:r>
        <w:t>Однако исследования</w:t>
      </w:r>
      <w:r w:rsidRPr="0086635E">
        <w:t xml:space="preserve"> </w:t>
      </w:r>
      <w:r>
        <w:t>по структурно-фазовым характеристикам таких покрытий и их дефектной структуре практически в литературе отсутствуют. Тем не менее</w:t>
      </w:r>
      <w:r w:rsidR="003D76D6">
        <w:t>,</w:t>
      </w:r>
      <w:r>
        <w:t xml:space="preserve"> известно, что важную информацию можно получать, анализируя корреляции между структурно-фазовыми характеристиками (в частности, особенностями тонкой атомной структуры и микронапряжениями) и основными эксплуатационными свойствами (коэффициент трения и работоспособность) покрытий.</w:t>
      </w:r>
    </w:p>
    <w:p w:rsidR="00AC4010" w:rsidRPr="00F62BD2" w:rsidRDefault="00AC4010" w:rsidP="008435BB">
      <w:pPr>
        <w:jc w:val="both"/>
      </w:pPr>
      <w:r>
        <w:t xml:space="preserve">Целью настоящей работы было рентгендифракционное установление структурно-фазовых характеристик 5 мкм покрытия, </w:t>
      </w:r>
      <w:proofErr w:type="spellStart"/>
      <w:r>
        <w:t>напыленного</w:t>
      </w:r>
      <w:proofErr w:type="spellEnd"/>
      <w:r>
        <w:t xml:space="preserve"> на стальную подложку методом  вакуумно-дугового напыления циркония в атмосфере азота.</w:t>
      </w:r>
    </w:p>
    <w:p w:rsidR="00AC4010" w:rsidRDefault="00AC4010" w:rsidP="00E511F8">
      <w:pPr>
        <w:ind w:firstLine="426"/>
        <w:jc w:val="both"/>
      </w:pPr>
      <w:r>
        <w:t>Дифрактограмм</w:t>
      </w:r>
      <w:r w:rsidR="003D76D6">
        <w:t>ы покрытия</w:t>
      </w:r>
      <w:r>
        <w:t xml:space="preserve"> был</w:t>
      </w:r>
      <w:r w:rsidR="003D76D6">
        <w:t>и</w:t>
      </w:r>
      <w:r>
        <w:t xml:space="preserve"> получены на приборе ARL X’TRA с использованием монохроматического медного излучения. </w:t>
      </w:r>
      <w:r w:rsidR="003D76D6">
        <w:t>Они</w:t>
      </w:r>
      <w:r w:rsidRPr="00820793">
        <w:t xml:space="preserve"> обрабатывали</w:t>
      </w:r>
      <w:r>
        <w:t>с</w:t>
      </w:r>
      <w:r w:rsidRPr="00820793">
        <w:t>ь с помощью программного комплекса «</w:t>
      </w:r>
      <w:r w:rsidRPr="00820793">
        <w:rPr>
          <w:lang w:val="en-US"/>
        </w:rPr>
        <w:t>MDI</w:t>
      </w:r>
      <w:r w:rsidRPr="00820793">
        <w:t xml:space="preserve"> </w:t>
      </w:r>
      <w:r w:rsidRPr="00820793">
        <w:rPr>
          <w:lang w:val="en-US"/>
        </w:rPr>
        <w:t>Jade</w:t>
      </w:r>
      <w:r w:rsidRPr="00820793">
        <w:t xml:space="preserve"> 6.5» совместно с базой данных </w:t>
      </w:r>
      <w:r w:rsidRPr="00820793">
        <w:rPr>
          <w:lang w:val="en-US"/>
        </w:rPr>
        <w:t>PDF</w:t>
      </w:r>
      <w:r w:rsidRPr="00820793">
        <w:t>-2. Для определения размеров областей когерентного рассеяния (ОКР) была использована формула Селякова-</w:t>
      </w:r>
      <w:proofErr w:type="spellStart"/>
      <w:r w:rsidRPr="00820793">
        <w:t>Шеррера</w:t>
      </w:r>
      <w:proofErr w:type="spellEnd"/>
      <w:r w:rsidRPr="009A7456">
        <w:t xml:space="preserve"> [3]</w:t>
      </w:r>
      <w:r w:rsidRPr="00820793">
        <w:t>.</w:t>
      </w:r>
    </w:p>
    <w:p w:rsidR="00AC4010" w:rsidRPr="001309FE" w:rsidRDefault="00AC4010" w:rsidP="00E511F8">
      <w:pPr>
        <w:ind w:firstLine="426"/>
        <w:jc w:val="both"/>
        <w:rPr>
          <w:rFonts w:eastAsia="SimSun"/>
          <w:lang w:eastAsia="zh-CN"/>
        </w:rPr>
      </w:pPr>
      <w:r w:rsidRPr="001309FE">
        <w:t xml:space="preserve">На рис. 1 представлена обработанная в программном комплексе «MDI </w:t>
      </w:r>
      <w:proofErr w:type="spellStart"/>
      <w:r w:rsidRPr="001309FE">
        <w:t>Jade</w:t>
      </w:r>
      <w:proofErr w:type="spellEnd"/>
      <w:r w:rsidRPr="001309FE">
        <w:t xml:space="preserve"> 6.5» экспериментальная </w:t>
      </w:r>
      <w:proofErr w:type="spellStart"/>
      <w:r w:rsidRPr="001309FE">
        <w:t>дифрактограмма</w:t>
      </w:r>
      <w:proofErr w:type="spellEnd"/>
      <w:r w:rsidRPr="001309FE">
        <w:t xml:space="preserve"> образца покрытия (проведено сглаживание, вычтен фон, проведена </w:t>
      </w:r>
      <w:proofErr w:type="spellStart"/>
      <w:r w:rsidRPr="001309FE">
        <w:t>деконволюция</w:t>
      </w:r>
      <w:proofErr w:type="spellEnd"/>
      <w:r w:rsidRPr="001309FE">
        <w:t xml:space="preserve"> и индицирование пиков). Над </w:t>
      </w:r>
      <w:proofErr w:type="spellStart"/>
      <w:r w:rsidRPr="001309FE">
        <w:t>дифрактограмм</w:t>
      </w:r>
      <w:r>
        <w:t>ой</w:t>
      </w:r>
      <w:proofErr w:type="spellEnd"/>
      <w:r w:rsidRPr="001309FE">
        <w:t xml:space="preserve"> расположена кривая, соответствующая разности экспериментальной дифрактограммы (сглаженной с вычтенным фоном) и синтезированной дифрактограммы, полученной при </w:t>
      </w:r>
      <w:proofErr w:type="spellStart"/>
      <w:r w:rsidRPr="001309FE">
        <w:t>деконволюции</w:t>
      </w:r>
      <w:proofErr w:type="spellEnd"/>
      <w:r w:rsidRPr="001309FE">
        <w:t xml:space="preserve"> пиков. </w:t>
      </w:r>
      <w:r w:rsidRPr="001309FE">
        <w:rPr>
          <w:rFonts w:eastAsia="SimSun"/>
          <w:lang w:eastAsia="zh-CN"/>
        </w:rPr>
        <w:t>Положения цветных вертикальных линий</w:t>
      </w:r>
      <w:r>
        <w:rPr>
          <w:rFonts w:eastAsia="SimSun"/>
          <w:lang w:eastAsia="zh-CN"/>
        </w:rPr>
        <w:t xml:space="preserve"> внизу под </w:t>
      </w:r>
      <w:proofErr w:type="spellStart"/>
      <w:r>
        <w:rPr>
          <w:rFonts w:eastAsia="SimSun"/>
          <w:lang w:eastAsia="zh-CN"/>
        </w:rPr>
        <w:t>дифрактограммой</w:t>
      </w:r>
      <w:proofErr w:type="spellEnd"/>
      <w:r w:rsidRPr="001309FE">
        <w:rPr>
          <w:rFonts w:eastAsia="SimSun"/>
          <w:lang w:eastAsia="zh-CN"/>
        </w:rPr>
        <w:t xml:space="preserve"> соответствуют положению характерных для обнаруженных фаз дифракционным пикам, а их высоты – относительным интенсивностям согласно данным картотеки </w:t>
      </w:r>
      <w:r w:rsidRPr="001309FE">
        <w:rPr>
          <w:rFonts w:eastAsia="SimSun"/>
          <w:i/>
          <w:lang w:eastAsia="zh-CN"/>
        </w:rPr>
        <w:t>PDF-2</w:t>
      </w:r>
      <w:r w:rsidRPr="001309FE">
        <w:rPr>
          <w:rFonts w:eastAsia="SimSun"/>
          <w:lang w:eastAsia="zh-CN"/>
        </w:rPr>
        <w:t>.</w:t>
      </w:r>
    </w:p>
    <w:p w:rsidR="00AC4010" w:rsidRPr="00EB5310" w:rsidRDefault="002415CB" w:rsidP="002415CB">
      <w:pPr>
        <w:ind w:firstLine="720"/>
        <w:jc w:val="both"/>
      </w:pPr>
      <w:r w:rsidRPr="002415CB">
        <w:rPr>
          <w:color w:val="000000"/>
        </w:rPr>
        <w:t xml:space="preserve">В результате проведения фазового анализа в каждом из четырех образцов покрытий было обнаружено 5 фаз : </w:t>
      </w:r>
      <w:proofErr w:type="spellStart"/>
      <w:r w:rsidRPr="002415CB">
        <w:rPr>
          <w:color w:val="000000"/>
        </w:rPr>
        <w:t>ZrN</w:t>
      </w:r>
      <w:proofErr w:type="spellEnd"/>
      <w:r w:rsidRPr="002415CB">
        <w:rPr>
          <w:color w:val="000000"/>
        </w:rPr>
        <w:t>, ZrN</w:t>
      </w:r>
      <w:r w:rsidRPr="002415CB">
        <w:rPr>
          <w:color w:val="000000"/>
          <w:vertAlign w:val="subscript"/>
        </w:rPr>
        <w:t>0.99</w:t>
      </w:r>
      <w:r w:rsidRPr="002415CB">
        <w:rPr>
          <w:color w:val="000000"/>
        </w:rPr>
        <w:t xml:space="preserve">, </w:t>
      </w:r>
      <w:proofErr w:type="spellStart"/>
      <w:r w:rsidRPr="002415CB">
        <w:rPr>
          <w:color w:val="000000"/>
        </w:rPr>
        <w:t>ZrC</w:t>
      </w:r>
      <w:proofErr w:type="spellEnd"/>
      <w:r w:rsidRPr="002415CB">
        <w:rPr>
          <w:color w:val="000000"/>
        </w:rPr>
        <w:t xml:space="preserve">, </w:t>
      </w:r>
      <w:proofErr w:type="spellStart"/>
      <w:r w:rsidRPr="002415CB">
        <w:rPr>
          <w:color w:val="000000"/>
        </w:rPr>
        <w:t>ZrO</w:t>
      </w:r>
      <w:proofErr w:type="spellEnd"/>
      <w:r w:rsidRPr="002415CB">
        <w:rPr>
          <w:color w:val="000000"/>
        </w:rPr>
        <w:t xml:space="preserve"> и фаза чистого </w:t>
      </w:r>
      <w:proofErr w:type="spellStart"/>
      <w:r w:rsidRPr="002415CB">
        <w:rPr>
          <w:color w:val="000000"/>
        </w:rPr>
        <w:t>Zr</w:t>
      </w:r>
      <w:proofErr w:type="spellEnd"/>
      <w:r w:rsidRPr="002415CB">
        <w:rPr>
          <w:color w:val="000000"/>
        </w:rPr>
        <w:t xml:space="preserve">. </w:t>
      </w:r>
      <w:r w:rsidR="00AC4010" w:rsidRPr="001309FE">
        <w:t>Проведен расчет период</w:t>
      </w:r>
      <w:r w:rsidR="00AC4010">
        <w:t>о</w:t>
      </w:r>
      <w:r w:rsidR="00AC4010" w:rsidRPr="001309FE">
        <w:t xml:space="preserve">в кристаллических решеток установленных фаз методом экстраполяции с использованием функции Нельсона-Ралли. Доли сосуществующих фаз оценивались </w:t>
      </w:r>
      <w:r w:rsidR="00AC4010">
        <w:t xml:space="preserve">с учетом </w:t>
      </w:r>
      <w:r w:rsidR="00AC4010" w:rsidRPr="001309FE">
        <w:t>отношени</w:t>
      </w:r>
      <w:r w:rsidR="00AC4010">
        <w:t>й интегральных интенсивностей фазы к</w:t>
      </w:r>
      <w:r w:rsidR="00AC4010" w:rsidRPr="001309FE">
        <w:t xml:space="preserve"> суммарн</w:t>
      </w:r>
      <w:r w:rsidR="00AC4010">
        <w:t>ой</w:t>
      </w:r>
      <w:r w:rsidR="00AC4010" w:rsidRPr="001309FE">
        <w:t xml:space="preserve"> интегральн</w:t>
      </w:r>
      <w:r w:rsidR="00AC4010">
        <w:t>ой</w:t>
      </w:r>
      <w:r w:rsidR="00AC4010" w:rsidRPr="001309FE">
        <w:t xml:space="preserve"> интенсивност</w:t>
      </w:r>
      <w:r w:rsidR="00AC4010">
        <w:t>и всех фаз</w:t>
      </w:r>
      <w:r w:rsidR="00AC4010" w:rsidRPr="001309FE">
        <w:t xml:space="preserve">. </w:t>
      </w:r>
      <w:r w:rsidR="00AC4010">
        <w:t>Рассчитанные доли фаз приведены в табл. 1. Видно, что наибольшую долю в покрыти</w:t>
      </w:r>
      <w:r w:rsidR="00CC316E">
        <w:t>и</w:t>
      </w:r>
      <w:r w:rsidR="00AC4010">
        <w:t xml:space="preserve"> составляет </w:t>
      </w:r>
      <w:r w:rsidR="00F37449">
        <w:t>фаза</w:t>
      </w:r>
      <w:r w:rsidR="00F37449" w:rsidRPr="00E511F8">
        <w:t xml:space="preserve"> </w:t>
      </w:r>
      <w:proofErr w:type="spellStart"/>
      <w:r w:rsidR="00EB5310" w:rsidRPr="00EB5310">
        <w:rPr>
          <w:lang w:val="en-US"/>
        </w:rPr>
        <w:t>ZrN</w:t>
      </w:r>
      <w:proofErr w:type="spellEnd"/>
      <w:r w:rsidR="00EB5310" w:rsidRPr="00F37449">
        <w:rPr>
          <w:vertAlign w:val="subscript"/>
        </w:rPr>
        <w:t>0.99</w:t>
      </w:r>
      <w:r w:rsidR="00AC4010">
        <w:t xml:space="preserve">. По уширению дифракционных максимумов для всех </w:t>
      </w:r>
      <w:proofErr w:type="spellStart"/>
      <w:r w:rsidR="00AC4010">
        <w:t>hkl</w:t>
      </w:r>
      <w:proofErr w:type="spellEnd"/>
      <w:r w:rsidR="00AC4010">
        <w:t xml:space="preserve"> были рассчитаны размеры областей когерентного рассеяния (ОКР), а затем вычислено их среднее значение по фазе. </w:t>
      </w:r>
      <w:r w:rsidR="00EB5310">
        <w:t>Наибольши</w:t>
      </w:r>
      <w:r w:rsidR="00F37449">
        <w:t>й размер</w:t>
      </w:r>
      <w:r w:rsidR="00EB5310">
        <w:t xml:space="preserve"> ОКР имеет фаза </w:t>
      </w:r>
      <w:r>
        <w:t xml:space="preserve">оксида </w:t>
      </w:r>
      <w:r w:rsidR="00EB5310">
        <w:t>циркона (</w:t>
      </w:r>
      <w:r>
        <w:t>15</w:t>
      </w:r>
      <w:r w:rsidR="00EB5310">
        <w:t xml:space="preserve"> нм), а наименьши</w:t>
      </w:r>
      <w:r w:rsidR="000B2C71">
        <w:t>й</w:t>
      </w:r>
      <w:r w:rsidR="00EB5310">
        <w:t xml:space="preserve"> – фаза </w:t>
      </w:r>
      <w:proofErr w:type="spellStart"/>
      <w:r w:rsidR="00EB5310" w:rsidRPr="00EB5310">
        <w:rPr>
          <w:lang w:val="en-US"/>
        </w:rPr>
        <w:t>ZrN</w:t>
      </w:r>
      <w:proofErr w:type="spellEnd"/>
      <w:r w:rsidR="00EB5310" w:rsidRPr="00EB5310">
        <w:rPr>
          <w:vertAlign w:val="subscript"/>
        </w:rPr>
        <w:t>0.99</w:t>
      </w:r>
      <w:r w:rsidR="00EB5310">
        <w:t xml:space="preserve"> (4 нм).</w:t>
      </w:r>
    </w:p>
    <w:p w:rsidR="00AC4010" w:rsidRDefault="00AC4010">
      <w:pPr>
        <w:jc w:val="both"/>
      </w:pPr>
      <w:r>
        <w:t xml:space="preserve">По экспериментальным интенсивностям двух порядков отражений, которые были </w:t>
      </w:r>
      <w:proofErr w:type="spellStart"/>
      <w:r>
        <w:t>пронормированы</w:t>
      </w:r>
      <w:proofErr w:type="spellEnd"/>
      <w:r>
        <w:t xml:space="preserve"> на теоретически рассчитанные интенсивности, были установлены основные типы дефектов в обнаруженных фазах</w:t>
      </w:r>
      <w:r w:rsidR="000B2C71">
        <w:t xml:space="preserve"> покрытия</w:t>
      </w:r>
      <w:r>
        <w:t xml:space="preserve">. </w:t>
      </w:r>
    </w:p>
    <w:p w:rsidR="002415CB" w:rsidRPr="00CC316E" w:rsidRDefault="002415CB" w:rsidP="002415CB">
      <w:pPr>
        <w:ind w:firstLine="0"/>
        <w:jc w:val="both"/>
      </w:pPr>
      <w:r w:rsidRPr="002415CB">
        <w:lastRenderedPageBreak/>
        <w:t xml:space="preserve"> </w:t>
      </w:r>
      <w:r>
        <w:tab/>
        <w:t xml:space="preserve">Для ГЦК фазы </w:t>
      </w:r>
      <w:r w:rsidRPr="002415CB">
        <w:rPr>
          <w:color w:val="000000"/>
        </w:rPr>
        <w:t>ZrN</w:t>
      </w:r>
      <w:r w:rsidRPr="002415CB">
        <w:rPr>
          <w:color w:val="000000"/>
          <w:vertAlign w:val="subscript"/>
        </w:rPr>
        <w:t>0.99</w:t>
      </w:r>
      <w:r>
        <w:rPr>
          <w:color w:val="000000"/>
        </w:rPr>
        <w:t xml:space="preserve"> были определены размеры ОКР и величины микронапряжений</w:t>
      </w:r>
      <w:r w:rsidR="00CC316E">
        <w:rPr>
          <w:color w:val="000000"/>
        </w:rPr>
        <w:t xml:space="preserve"> в домене длиной </w:t>
      </w:r>
      <w:r w:rsidR="00CC316E">
        <w:rPr>
          <w:color w:val="000000"/>
          <w:lang w:val="en-US"/>
        </w:rPr>
        <w:t>L</w:t>
      </w:r>
      <w:r w:rsidR="00CC316E" w:rsidRPr="00CC316E">
        <w:rPr>
          <w:color w:val="000000"/>
        </w:rPr>
        <w:t>=</w:t>
      </w:r>
      <w:proofErr w:type="spellStart"/>
      <w:r w:rsidR="00CC316E">
        <w:rPr>
          <w:color w:val="000000"/>
          <w:lang w:val="en-US"/>
        </w:rPr>
        <w:t>na</w:t>
      </w:r>
      <w:proofErr w:type="spellEnd"/>
      <w:r>
        <w:rPr>
          <w:color w:val="000000"/>
        </w:rPr>
        <w:t xml:space="preserve"> по уширению дифракционных максимумов методом Войта</w:t>
      </w:r>
      <w:r w:rsidR="00E83345">
        <w:rPr>
          <w:color w:val="000000"/>
        </w:rPr>
        <w:t xml:space="preserve"> </w:t>
      </w:r>
      <w:r w:rsidR="00E83345" w:rsidRPr="00E83345">
        <w:rPr>
          <w:color w:val="000000"/>
        </w:rPr>
        <w:t>[4]</w:t>
      </w:r>
      <w:r w:rsidR="00CC316E">
        <w:rPr>
          <w:color w:val="000000"/>
        </w:rPr>
        <w:t xml:space="preserve"> с учетом двух подходов к определению зависимости величины микронапряжений от порядка отражения. Результаты приведены в табл.2.</w:t>
      </w:r>
    </w:p>
    <w:p w:rsidR="00024E2C" w:rsidRDefault="00EB5310" w:rsidP="000E331F">
      <w:pPr>
        <w:shd w:val="clear" w:color="auto" w:fill="FFFFFF"/>
        <w:ind w:left="-284" w:firstLine="0"/>
        <w:jc w:val="both"/>
      </w:pPr>
      <w:r>
        <w:rPr>
          <w:sz w:val="28"/>
          <w:szCs w:val="28"/>
        </w:rPr>
        <w:t xml:space="preserve">       </w:t>
      </w:r>
      <w:r w:rsidR="00AB5469">
        <w:rPr>
          <w:sz w:val="28"/>
          <w:szCs w:val="28"/>
        </w:rPr>
        <w:t xml:space="preserve">                    </w:t>
      </w:r>
      <w:r w:rsidR="008A10E5" w:rsidRPr="008A10E5">
        <w:rPr>
          <w:noProof/>
          <w:color w:val="000000"/>
          <w:sz w:val="28"/>
          <w:szCs w:val="2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6.75pt;height:260.25pt;visibility:visible">
            <v:imagedata r:id="rId7" o:title=""/>
          </v:shape>
        </w:pict>
      </w:r>
    </w:p>
    <w:p w:rsidR="00BD01E7" w:rsidRDefault="00024E2C" w:rsidP="00BD01E7">
      <w:pPr>
        <w:shd w:val="clear" w:color="auto" w:fill="FFFFFF"/>
        <w:ind w:left="720" w:firstLine="0"/>
        <w:jc w:val="center"/>
      </w:pPr>
      <w:r>
        <w:rPr>
          <w:b/>
        </w:rPr>
        <w:t xml:space="preserve">  </w:t>
      </w:r>
      <w:r w:rsidR="00E511F8">
        <w:rPr>
          <w:b/>
        </w:rPr>
        <w:t xml:space="preserve">    </w:t>
      </w:r>
      <w:r w:rsidRPr="00024E2C">
        <w:rPr>
          <w:b/>
        </w:rPr>
        <w:t>Рис.1.</w:t>
      </w:r>
      <w:r>
        <w:t xml:space="preserve"> </w:t>
      </w:r>
      <w:proofErr w:type="spellStart"/>
      <w:r w:rsidRPr="00024E2C">
        <w:rPr>
          <w:i/>
        </w:rPr>
        <w:t>Дифрактограмма</w:t>
      </w:r>
      <w:proofErr w:type="spellEnd"/>
      <w:r w:rsidRPr="00024E2C">
        <w:rPr>
          <w:i/>
        </w:rPr>
        <w:t xml:space="preserve"> покрытия после обработки</w:t>
      </w:r>
      <w:r>
        <w:t>.</w:t>
      </w:r>
      <w:r w:rsidRPr="00024E2C">
        <w:rPr>
          <w:noProof/>
        </w:rPr>
        <w:t xml:space="preserve"> </w:t>
      </w:r>
      <w:r w:rsidR="00BD01E7">
        <w:t xml:space="preserve"> </w:t>
      </w:r>
    </w:p>
    <w:p w:rsidR="00F37449" w:rsidRDefault="00BD01E7" w:rsidP="00BD01E7">
      <w:pPr>
        <w:shd w:val="clear" w:color="auto" w:fill="FFFFFF"/>
        <w:ind w:left="720" w:firstLine="0"/>
        <w:jc w:val="center"/>
      </w:pPr>
      <w:r>
        <w:t xml:space="preserve">                                                  </w:t>
      </w:r>
    </w:p>
    <w:p w:rsidR="00BD01E7" w:rsidRDefault="00F37449" w:rsidP="00F37449">
      <w:pPr>
        <w:shd w:val="clear" w:color="auto" w:fill="FFFFFF"/>
        <w:ind w:left="720" w:firstLine="0"/>
      </w:pPr>
      <w:r>
        <w:t xml:space="preserve">                                               </w:t>
      </w:r>
      <w:r w:rsidR="000B2C71">
        <w:t xml:space="preserve">         </w:t>
      </w:r>
      <w:r w:rsidR="00BD01E7">
        <w:t>Таблица 1.</w:t>
      </w:r>
    </w:p>
    <w:tbl>
      <w:tblPr>
        <w:tblW w:w="47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1659"/>
        <w:gridCol w:w="1631"/>
      </w:tblGrid>
      <w:tr w:rsidR="00BD01E7" w:rsidRPr="00E0133B" w:rsidTr="00F37449">
        <w:trPr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1E7" w:rsidRPr="00E0133B" w:rsidRDefault="00BD01E7" w:rsidP="000E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t>Фаза</w:t>
            </w:r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1E7" w:rsidRPr="00E0133B" w:rsidRDefault="00BD01E7" w:rsidP="000E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t xml:space="preserve">Доля фазы, </w:t>
            </w:r>
            <w:proofErr w:type="spellStart"/>
            <w:r w:rsidRPr="00E0133B">
              <w:t>ат</w:t>
            </w:r>
            <w:proofErr w:type="spellEnd"/>
            <w:r w:rsidRPr="00E0133B">
              <w:t>.% ;</w:t>
            </w:r>
          </w:p>
          <w:p w:rsidR="00BD01E7" w:rsidRPr="00E0133B" w:rsidRDefault="00BD01E7" w:rsidP="000E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t>±1ат.%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1E7" w:rsidRPr="00E0133B" w:rsidRDefault="00BD01E7" w:rsidP="000E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proofErr w:type="spellStart"/>
            <w:r w:rsidRPr="00E0133B">
              <w:t>D</w:t>
            </w:r>
            <w:r w:rsidRPr="00E0133B">
              <w:rPr>
                <w:vertAlign w:val="subscript"/>
              </w:rPr>
              <w:t>ср</w:t>
            </w:r>
            <w:proofErr w:type="spellEnd"/>
            <w:r w:rsidRPr="00E0133B">
              <w:t>, нм</w:t>
            </w:r>
          </w:p>
          <w:p w:rsidR="00BD01E7" w:rsidRPr="00E0133B" w:rsidRDefault="00BD01E7" w:rsidP="000E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t>±1 нм</w:t>
            </w:r>
          </w:p>
        </w:tc>
      </w:tr>
      <w:tr w:rsidR="002415CB" w:rsidRPr="00E0133B" w:rsidTr="00F37449">
        <w:trPr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proofErr w:type="spellStart"/>
            <w:r w:rsidRPr="00E0133B">
              <w:rPr>
                <w:color w:val="000000"/>
              </w:rPr>
              <w:t>ZrN</w:t>
            </w:r>
            <w:proofErr w:type="spellEnd"/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28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7</w:t>
            </w:r>
          </w:p>
        </w:tc>
      </w:tr>
      <w:tr w:rsidR="002415CB" w:rsidRPr="00E0133B" w:rsidTr="00F37449">
        <w:trPr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ZrN0.99</w:t>
            </w:r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33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ind w:firstLine="0"/>
              <w:jc w:val="center"/>
            </w:pPr>
            <w:r w:rsidRPr="00E0133B">
              <w:rPr>
                <w:color w:val="000000"/>
              </w:rPr>
              <w:t>4</w:t>
            </w:r>
          </w:p>
        </w:tc>
      </w:tr>
      <w:tr w:rsidR="002415CB" w:rsidRPr="00E0133B" w:rsidTr="00F37449">
        <w:trPr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ind w:firstLine="284"/>
              <w:jc w:val="center"/>
            </w:pPr>
            <w:proofErr w:type="spellStart"/>
            <w:r w:rsidRPr="00E0133B">
              <w:rPr>
                <w:color w:val="000000"/>
              </w:rPr>
              <w:t>ZrC</w:t>
            </w:r>
            <w:proofErr w:type="spellEnd"/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10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ind w:firstLine="0"/>
              <w:jc w:val="center"/>
            </w:pPr>
            <w:r w:rsidRPr="00E0133B">
              <w:rPr>
                <w:color w:val="000000"/>
              </w:rPr>
              <w:t>6</w:t>
            </w:r>
          </w:p>
        </w:tc>
      </w:tr>
      <w:tr w:rsidR="002415CB" w:rsidRPr="00E0133B" w:rsidTr="00F37449">
        <w:trPr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ind w:firstLine="284"/>
              <w:jc w:val="center"/>
            </w:pPr>
            <w:proofErr w:type="spellStart"/>
            <w:r w:rsidRPr="00E0133B">
              <w:rPr>
                <w:color w:val="000000"/>
              </w:rPr>
              <w:t>ZrO</w:t>
            </w:r>
            <w:proofErr w:type="spellEnd"/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22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15</w:t>
            </w:r>
          </w:p>
        </w:tc>
      </w:tr>
      <w:tr w:rsidR="002415CB" w:rsidRPr="00E0133B" w:rsidTr="00F37449">
        <w:trPr>
          <w:trHeight w:val="283"/>
          <w:jc w:val="center"/>
        </w:trPr>
        <w:tc>
          <w:tcPr>
            <w:tcW w:w="1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ind w:firstLine="284"/>
              <w:jc w:val="center"/>
            </w:pPr>
            <w:proofErr w:type="spellStart"/>
            <w:r w:rsidRPr="00E0133B">
              <w:rPr>
                <w:color w:val="000000"/>
              </w:rPr>
              <w:t>Zr</w:t>
            </w:r>
            <w:proofErr w:type="spellEnd"/>
          </w:p>
        </w:tc>
        <w:tc>
          <w:tcPr>
            <w:tcW w:w="16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7</w:t>
            </w:r>
          </w:p>
        </w:tc>
        <w:tc>
          <w:tcPr>
            <w:tcW w:w="1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5CB" w:rsidRPr="00E0133B" w:rsidRDefault="002415CB" w:rsidP="00241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E0133B">
              <w:rPr>
                <w:color w:val="000000"/>
              </w:rPr>
              <w:t>10</w:t>
            </w:r>
          </w:p>
        </w:tc>
      </w:tr>
    </w:tbl>
    <w:p w:rsidR="00F37449" w:rsidRPr="00E0133B" w:rsidRDefault="00F37449" w:rsidP="00BD01E7">
      <w:pPr>
        <w:shd w:val="clear" w:color="auto" w:fill="FFFFFF"/>
        <w:ind w:firstLine="567"/>
        <w:jc w:val="both"/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CC316E" w:rsidRDefault="00CC316E" w:rsidP="00CC316E">
      <w:pPr>
        <w:shd w:val="clear" w:color="auto" w:fill="FFFFFF"/>
        <w:jc w:val="center"/>
        <w:rPr>
          <w:color w:val="000000"/>
        </w:rPr>
      </w:pPr>
    </w:p>
    <w:p w:rsidR="00E0133B" w:rsidRDefault="00CC316E" w:rsidP="006D400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Таблица 2.</w:t>
      </w:r>
      <w:r w:rsidR="00AC4010" w:rsidRPr="00BD01E7">
        <w:rPr>
          <w:color w:val="000000"/>
        </w:rPr>
        <w:t xml:space="preserve">                                          </w:t>
      </w: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712"/>
        <w:gridCol w:w="1700"/>
        <w:gridCol w:w="1973"/>
        <w:gridCol w:w="1985"/>
        <w:gridCol w:w="1092"/>
        <w:gridCol w:w="1601"/>
      </w:tblGrid>
      <w:tr w:rsidR="0096238E">
        <w:tc>
          <w:tcPr>
            <w:tcW w:w="1278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образец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Размер ОКР, взвешенный по поверхности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Размер ОКР, взвешенный по объему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Среднеквадратичное напряжение в домене размером L=</w:t>
            </w:r>
            <w:proofErr w:type="spellStart"/>
            <w:r>
              <w:rPr>
                <w:color w:val="000000"/>
                <w:shd w:val="clear" w:color="auto" w:fill="FFFFFF"/>
              </w:rPr>
              <w:t>na</w:t>
            </w:r>
            <w:proofErr w:type="spellEnd"/>
          </w:p>
        </w:tc>
        <w:tc>
          <w:tcPr>
            <w:tcW w:w="1092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индексы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</w:p>
        </w:tc>
      </w:tr>
      <w:tr w:rsidR="0096238E">
        <w:tc>
          <w:tcPr>
            <w:tcW w:w="1278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Фаза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Ds</w:t>
            </w:r>
            <w:proofErr w:type="spellEnd"/>
            <w:r>
              <w:rPr>
                <w:b/>
                <w:bCs/>
                <w:color w:val="000000"/>
              </w:rPr>
              <w:t>, нм</w:t>
            </w:r>
            <w:r w:rsidR="006D400A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Dv</w:t>
            </w:r>
            <w:proofErr w:type="spellEnd"/>
            <w:r>
              <w:rPr>
                <w:b/>
                <w:bCs/>
                <w:color w:val="000000"/>
              </w:rPr>
              <w:t>, нм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&lt;(ε(L=5 нм))²&gt;*10⁻³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&lt;(ε(L=1 нм))²&gt;*10⁻³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h k l</w:t>
            </w:r>
          </w:p>
        </w:tc>
        <w:tc>
          <w:tcPr>
            <w:tcW w:w="1601" w:type="dxa"/>
            <w:shd w:val="clear" w:color="auto" w:fill="auto"/>
          </w:tcPr>
          <w:p w:rsidR="00E0133B" w:rsidRDefault="00E0133B">
            <w:pPr>
              <w:ind w:firstLine="0"/>
              <w:jc w:val="center"/>
              <w:rPr>
                <w:color w:val="000000"/>
              </w:rPr>
            </w:pPr>
          </w:p>
        </w:tc>
      </w:tr>
      <w:tr w:rsidR="0096238E">
        <w:trPr>
          <w:trHeight w:val="53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ZrN0,99</w:t>
            </w:r>
          </w:p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(a=0,4573)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,62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0,95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44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1 1 1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Подход Уилсона-Стокса</w:t>
            </w: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33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2 0 0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2 2 0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3 1 1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2 2 2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4 0 0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3 3 1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51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7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4 2 0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0,99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1,23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79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1 1 1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Подход Уоррена</w:t>
            </w: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59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2 0 0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2 2 0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3 1 1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2 2 2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4 0 0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3 3 1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6238E">
        <w:trPr>
          <w:trHeight w:val="35"/>
        </w:trPr>
        <w:tc>
          <w:tcPr>
            <w:tcW w:w="1278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12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6238E" w:rsidRDefault="0096238E">
            <w:pPr>
              <w:ind w:firstLine="0"/>
              <w:jc w:val="center"/>
              <w:rPr>
                <w:color w:val="000000"/>
              </w:rPr>
            </w:pPr>
            <w:r w:rsidRPr="0096238E">
              <w:t>4 2 0</w:t>
            </w:r>
          </w:p>
        </w:tc>
        <w:tc>
          <w:tcPr>
            <w:tcW w:w="1601" w:type="dxa"/>
            <w:vMerge/>
            <w:shd w:val="clear" w:color="auto" w:fill="auto"/>
          </w:tcPr>
          <w:p w:rsidR="0096238E" w:rsidRDefault="0096238E">
            <w:pPr>
              <w:ind w:firstLine="0"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E0133B" w:rsidRPr="0096238E" w:rsidRDefault="00E0133B" w:rsidP="0096238E">
      <w:pPr>
        <w:shd w:val="clear" w:color="auto" w:fill="FFFFFF"/>
        <w:jc w:val="center"/>
        <w:rPr>
          <w:color w:val="000000"/>
        </w:rPr>
      </w:pPr>
    </w:p>
    <w:p w:rsidR="00AC4010" w:rsidRDefault="00AC401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  <w:r w:rsidRPr="00BD01E7">
        <w:rPr>
          <w:color w:val="000000"/>
        </w:rPr>
        <w:t xml:space="preserve"> </w:t>
      </w:r>
      <w:r>
        <w:rPr>
          <w:color w:val="000000"/>
        </w:rPr>
        <w:t>Литература</w:t>
      </w:r>
    </w:p>
    <w:p w:rsidR="00AC4010" w:rsidRPr="00024E2C" w:rsidRDefault="00AC4010" w:rsidP="00F37449">
      <w:pPr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F62BD2">
        <w:rPr>
          <w:lang w:val="en-US"/>
        </w:rPr>
        <w:t>Barata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A</w:t>
      </w:r>
      <w:r w:rsidRPr="003D76D6">
        <w:rPr>
          <w:lang w:val="en-US"/>
        </w:rPr>
        <w:t xml:space="preserve">., </w:t>
      </w:r>
      <w:r w:rsidRPr="00F62BD2">
        <w:rPr>
          <w:lang w:val="en-US"/>
        </w:rPr>
        <w:t>Cunha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L</w:t>
      </w:r>
      <w:r w:rsidRPr="003D76D6">
        <w:rPr>
          <w:lang w:val="en-US"/>
        </w:rPr>
        <w:t xml:space="preserve">., </w:t>
      </w:r>
      <w:r w:rsidRPr="00F62BD2">
        <w:rPr>
          <w:lang w:val="en-US"/>
        </w:rPr>
        <w:t>and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Moura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C</w:t>
      </w:r>
      <w:r w:rsidRPr="003D76D6">
        <w:rPr>
          <w:lang w:val="en-US"/>
        </w:rPr>
        <w:t xml:space="preserve">. // </w:t>
      </w:r>
      <w:r w:rsidRPr="00F62BD2">
        <w:rPr>
          <w:lang w:val="en-US"/>
        </w:rPr>
        <w:t>Thin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Solid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Films</w:t>
      </w:r>
      <w:r w:rsidRPr="003D76D6">
        <w:rPr>
          <w:lang w:val="en-US"/>
        </w:rPr>
        <w:t xml:space="preserve">. </w:t>
      </w:r>
      <w:r w:rsidRPr="00024E2C">
        <w:rPr>
          <w:lang w:val="en-US"/>
        </w:rPr>
        <w:t xml:space="preserve">2001.  </w:t>
      </w:r>
      <w:r>
        <w:rPr>
          <w:lang w:val="en-US"/>
        </w:rPr>
        <w:t>V</w:t>
      </w:r>
      <w:r w:rsidRPr="00024E2C">
        <w:rPr>
          <w:lang w:val="en-US"/>
        </w:rPr>
        <w:t>.398</w:t>
      </w:r>
      <w:r w:rsidR="00024E2C" w:rsidRPr="00024E2C">
        <w:rPr>
          <w:lang w:val="en-US"/>
        </w:rPr>
        <w:t>-</w:t>
      </w:r>
      <w:r w:rsidRPr="00024E2C">
        <w:rPr>
          <w:lang w:val="en-US"/>
        </w:rPr>
        <w:t xml:space="preserve">399. </w:t>
      </w:r>
      <w:r>
        <w:rPr>
          <w:lang w:val="en-US"/>
        </w:rPr>
        <w:t>P.</w:t>
      </w:r>
      <w:r w:rsidRPr="00024E2C">
        <w:rPr>
          <w:lang w:val="en-US"/>
        </w:rPr>
        <w:t xml:space="preserve"> 501</w:t>
      </w:r>
      <w:r w:rsidR="00024E2C" w:rsidRPr="00024E2C">
        <w:rPr>
          <w:lang w:val="en-US"/>
        </w:rPr>
        <w:t>-</w:t>
      </w:r>
      <w:r w:rsidRPr="00024E2C">
        <w:rPr>
          <w:lang w:val="en-US"/>
        </w:rPr>
        <w:t>506</w:t>
      </w:r>
      <w:r>
        <w:rPr>
          <w:lang w:val="en-US"/>
        </w:rPr>
        <w:t>.</w:t>
      </w:r>
    </w:p>
    <w:p w:rsidR="00AC4010" w:rsidRPr="00024E2C" w:rsidRDefault="00AC4010" w:rsidP="00F37449">
      <w:pPr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3D76D6">
        <w:rPr>
          <w:lang w:val="en-US"/>
        </w:rPr>
        <w:t>Ö</w:t>
      </w:r>
      <w:r w:rsidRPr="00F62BD2">
        <w:rPr>
          <w:lang w:val="en-US"/>
        </w:rPr>
        <w:t>zt</w:t>
      </w:r>
      <w:r w:rsidRPr="003D76D6">
        <w:rPr>
          <w:lang w:val="en-US"/>
        </w:rPr>
        <w:t>ü</w:t>
      </w:r>
      <w:r w:rsidRPr="00F62BD2">
        <w:rPr>
          <w:lang w:val="en-US"/>
        </w:rPr>
        <w:t>rk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A</w:t>
      </w:r>
      <w:r w:rsidRPr="003D76D6">
        <w:rPr>
          <w:lang w:val="en-US"/>
        </w:rPr>
        <w:t xml:space="preserve">., </w:t>
      </w:r>
      <w:proofErr w:type="spellStart"/>
      <w:r w:rsidRPr="00F62BD2">
        <w:rPr>
          <w:lang w:val="en-US"/>
        </w:rPr>
        <w:t>Ezirmik</w:t>
      </w:r>
      <w:proofErr w:type="spellEnd"/>
      <w:r w:rsidRPr="003D76D6">
        <w:rPr>
          <w:lang w:val="en-US"/>
        </w:rPr>
        <w:t xml:space="preserve"> </w:t>
      </w:r>
      <w:r w:rsidRPr="00F62BD2">
        <w:rPr>
          <w:lang w:val="en-US"/>
        </w:rPr>
        <w:t>K</w:t>
      </w:r>
      <w:r w:rsidRPr="003D76D6">
        <w:rPr>
          <w:lang w:val="en-US"/>
        </w:rPr>
        <w:t xml:space="preserve">. </w:t>
      </w:r>
      <w:r w:rsidRPr="00F62BD2">
        <w:rPr>
          <w:lang w:val="en-US"/>
        </w:rPr>
        <w:t>V</w:t>
      </w:r>
      <w:r w:rsidRPr="003D76D6">
        <w:rPr>
          <w:lang w:val="en-US"/>
        </w:rPr>
        <w:t xml:space="preserve">., </w:t>
      </w:r>
      <w:proofErr w:type="spellStart"/>
      <w:r w:rsidRPr="00F62BD2">
        <w:rPr>
          <w:lang w:val="en-US"/>
        </w:rPr>
        <w:t>Kazmanli</w:t>
      </w:r>
      <w:proofErr w:type="spellEnd"/>
      <w:r w:rsidRPr="003D76D6">
        <w:rPr>
          <w:lang w:val="en-US"/>
        </w:rPr>
        <w:t xml:space="preserve"> </w:t>
      </w:r>
      <w:r w:rsidRPr="00F62BD2">
        <w:rPr>
          <w:lang w:val="en-US"/>
        </w:rPr>
        <w:t>K</w:t>
      </w:r>
      <w:r w:rsidRPr="003D76D6">
        <w:rPr>
          <w:lang w:val="en-US"/>
        </w:rPr>
        <w:t xml:space="preserve">., </w:t>
      </w:r>
      <w:proofErr w:type="spellStart"/>
      <w:r w:rsidRPr="003D76D6">
        <w:rPr>
          <w:lang w:val="en-US"/>
        </w:rPr>
        <w:t>Ü</w:t>
      </w:r>
      <w:r w:rsidRPr="00F62BD2">
        <w:rPr>
          <w:lang w:val="en-US"/>
        </w:rPr>
        <w:t>rgen</w:t>
      </w:r>
      <w:proofErr w:type="spellEnd"/>
      <w:r w:rsidRPr="003D76D6">
        <w:rPr>
          <w:lang w:val="en-US"/>
        </w:rPr>
        <w:t xml:space="preserve"> </w:t>
      </w:r>
      <w:r w:rsidRPr="00F62BD2">
        <w:rPr>
          <w:lang w:val="en-US"/>
        </w:rPr>
        <w:t>M</w:t>
      </w:r>
      <w:r w:rsidRPr="003D76D6">
        <w:rPr>
          <w:lang w:val="en-US"/>
        </w:rPr>
        <w:t xml:space="preserve">., </w:t>
      </w:r>
      <w:proofErr w:type="spellStart"/>
      <w:r w:rsidRPr="00F62BD2">
        <w:rPr>
          <w:lang w:val="en-US"/>
        </w:rPr>
        <w:t>Eryilmaz</w:t>
      </w:r>
      <w:proofErr w:type="spellEnd"/>
      <w:r w:rsidRPr="003D76D6">
        <w:rPr>
          <w:lang w:val="en-US"/>
        </w:rPr>
        <w:t xml:space="preserve"> </w:t>
      </w:r>
      <w:r w:rsidRPr="00F62BD2">
        <w:rPr>
          <w:lang w:val="en-US"/>
        </w:rPr>
        <w:t>O</w:t>
      </w:r>
      <w:r w:rsidRPr="003D76D6">
        <w:rPr>
          <w:lang w:val="en-US"/>
        </w:rPr>
        <w:t xml:space="preserve">. </w:t>
      </w:r>
      <w:r w:rsidRPr="00F62BD2">
        <w:rPr>
          <w:lang w:val="en-US"/>
        </w:rPr>
        <w:t>L</w:t>
      </w:r>
      <w:r w:rsidRPr="003D76D6">
        <w:rPr>
          <w:lang w:val="en-US"/>
        </w:rPr>
        <w:t xml:space="preserve">., </w:t>
      </w:r>
      <w:r w:rsidRPr="00F62BD2">
        <w:rPr>
          <w:lang w:val="en-US"/>
        </w:rPr>
        <w:t>Erdemir</w:t>
      </w:r>
      <w:r w:rsidRPr="003D76D6">
        <w:rPr>
          <w:lang w:val="en-US"/>
        </w:rPr>
        <w:t xml:space="preserve"> </w:t>
      </w:r>
      <w:r w:rsidRPr="00F62BD2">
        <w:rPr>
          <w:lang w:val="en-US"/>
        </w:rPr>
        <w:t>A</w:t>
      </w:r>
      <w:r w:rsidRPr="003D76D6">
        <w:rPr>
          <w:lang w:val="en-US"/>
        </w:rPr>
        <w:t xml:space="preserve">. </w:t>
      </w:r>
      <w:r w:rsidRPr="00F62BD2">
        <w:rPr>
          <w:lang w:val="en-US"/>
        </w:rPr>
        <w:t>Comparative</w:t>
      </w:r>
      <w:r w:rsidRPr="003D76D6">
        <w:rPr>
          <w:lang w:val="en-US"/>
        </w:rPr>
        <w:t xml:space="preserve"> // </w:t>
      </w:r>
      <w:proofErr w:type="spellStart"/>
      <w:r w:rsidRPr="00F62BD2">
        <w:rPr>
          <w:lang w:val="en-US"/>
        </w:rPr>
        <w:t>Tribol</w:t>
      </w:r>
      <w:proofErr w:type="spellEnd"/>
      <w:r w:rsidRPr="003D76D6">
        <w:rPr>
          <w:lang w:val="en-US"/>
        </w:rPr>
        <w:t xml:space="preserve">. </w:t>
      </w:r>
      <w:r w:rsidRPr="00F62BD2">
        <w:rPr>
          <w:lang w:val="en-US"/>
        </w:rPr>
        <w:t>Int</w:t>
      </w:r>
      <w:r w:rsidRPr="00024E2C">
        <w:rPr>
          <w:lang w:val="en-US"/>
        </w:rPr>
        <w:t xml:space="preserve">. 2008. </w:t>
      </w:r>
      <w:r>
        <w:rPr>
          <w:lang w:val="en-US"/>
        </w:rPr>
        <w:t>V</w:t>
      </w:r>
      <w:r w:rsidRPr="00024E2C">
        <w:rPr>
          <w:lang w:val="en-US"/>
        </w:rPr>
        <w:t xml:space="preserve">. 41.  </w:t>
      </w:r>
      <w:r>
        <w:rPr>
          <w:lang w:val="en-US"/>
        </w:rPr>
        <w:t>P</w:t>
      </w:r>
      <w:r w:rsidRPr="00024E2C">
        <w:rPr>
          <w:lang w:val="en-US"/>
        </w:rPr>
        <w:t>. 49</w:t>
      </w:r>
      <w:r w:rsidR="00024E2C" w:rsidRPr="00024E2C">
        <w:rPr>
          <w:lang w:val="en-US"/>
        </w:rPr>
        <w:t>-</w:t>
      </w:r>
      <w:r w:rsidRPr="00024E2C">
        <w:rPr>
          <w:lang w:val="en-US"/>
        </w:rPr>
        <w:t>59.</w:t>
      </w:r>
    </w:p>
    <w:p w:rsidR="00AC4010" w:rsidRDefault="00AC4010" w:rsidP="00F37449">
      <w:pPr>
        <w:pStyle w:val="ListParagraph"/>
        <w:numPr>
          <w:ilvl w:val="0"/>
          <w:numId w:val="3"/>
        </w:numPr>
        <w:jc w:val="both"/>
      </w:pPr>
      <w:proofErr w:type="spellStart"/>
      <w:r w:rsidRPr="009A7456">
        <w:t>Иверонова</w:t>
      </w:r>
      <w:proofErr w:type="spellEnd"/>
      <w:r w:rsidRPr="009A7456">
        <w:t xml:space="preserve"> В. И., Ревкевич Г. П. Теория рассеяния рентгеновских лучей  // М.: Издательство Московского университета</w:t>
      </w:r>
      <w:r>
        <w:t xml:space="preserve">. </w:t>
      </w:r>
      <w:r w:rsidRPr="009A7456">
        <w:t>1972.  246</w:t>
      </w:r>
      <w:r>
        <w:t xml:space="preserve"> </w:t>
      </w:r>
      <w:r w:rsidRPr="009A7456">
        <w:t>с</w:t>
      </w:r>
      <w:r>
        <w:t>.</w:t>
      </w:r>
    </w:p>
    <w:p w:rsidR="00E83345" w:rsidRPr="00E83345" w:rsidRDefault="00E83345" w:rsidP="00E83345">
      <w:pPr>
        <w:numPr>
          <w:ilvl w:val="0"/>
          <w:numId w:val="3"/>
        </w:numPr>
        <w:rPr>
          <w:lang w:val="en-US"/>
        </w:rPr>
      </w:pPr>
      <w:r w:rsidRPr="00E83345">
        <w:rPr>
          <w:color w:val="000000"/>
          <w:lang w:val="en-US"/>
        </w:rPr>
        <w:t xml:space="preserve">H </w:t>
      </w:r>
      <w:proofErr w:type="spellStart"/>
      <w:r w:rsidRPr="00E83345">
        <w:rPr>
          <w:color w:val="000000"/>
          <w:lang w:val="en-US"/>
        </w:rPr>
        <w:t>Savaloni</w:t>
      </w:r>
      <w:proofErr w:type="spellEnd"/>
      <w:r w:rsidRPr="00E83345">
        <w:rPr>
          <w:color w:val="000000"/>
          <w:lang w:val="en-US"/>
        </w:rPr>
        <w:t>, M Gholipour-</w:t>
      </w:r>
      <w:proofErr w:type="spellStart"/>
      <w:r w:rsidRPr="00E83345">
        <w:rPr>
          <w:color w:val="000000"/>
          <w:lang w:val="en-US"/>
        </w:rPr>
        <w:t>Shahraki</w:t>
      </w:r>
      <w:proofErr w:type="spellEnd"/>
      <w:r w:rsidRPr="00E83345">
        <w:rPr>
          <w:color w:val="000000"/>
          <w:lang w:val="en-US"/>
        </w:rPr>
        <w:t xml:space="preserve"> and M A Player,</w:t>
      </w:r>
      <w:r w:rsidRPr="006D400A">
        <w:rPr>
          <w:color w:val="000000"/>
          <w:lang w:val="en-US"/>
        </w:rPr>
        <w:t xml:space="preserve"> </w:t>
      </w:r>
      <w:r w:rsidRPr="00E83345">
        <w:rPr>
          <w:color w:val="000000"/>
          <w:lang w:val="en-US"/>
        </w:rPr>
        <w:t xml:space="preserve">“A comparison of different methods for x-ray diffraction line broadening analysis of Ti and Ag UHV deposited thin films: </w:t>
      </w:r>
      <w:proofErr w:type="spellStart"/>
      <w:r w:rsidRPr="00E83345">
        <w:rPr>
          <w:color w:val="000000"/>
          <w:lang w:val="en-US"/>
        </w:rPr>
        <w:t>nanostructural</w:t>
      </w:r>
      <w:proofErr w:type="spellEnd"/>
      <w:r w:rsidRPr="00E83345">
        <w:rPr>
          <w:color w:val="000000"/>
          <w:lang w:val="en-US"/>
        </w:rPr>
        <w:t xml:space="preserve"> dependence on substrate temperature and film thickness” J. Phys. D: Appl. Phys. 39 (2006) 2231–2247</w:t>
      </w:r>
    </w:p>
    <w:p w:rsidR="00E83345" w:rsidRPr="006D400A" w:rsidRDefault="00E83345" w:rsidP="00E83345">
      <w:pPr>
        <w:pStyle w:val="ListParagraph"/>
        <w:ind w:firstLine="0"/>
        <w:jc w:val="both"/>
        <w:rPr>
          <w:lang w:val="en-US"/>
        </w:rPr>
      </w:pPr>
    </w:p>
    <w:sectPr w:rsidR="00E83345" w:rsidRPr="006D400A" w:rsidSect="00E421A8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16B7"/>
    <w:multiLevelType w:val="multilevel"/>
    <w:tmpl w:val="5CA0D4B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D6BDA"/>
    <w:multiLevelType w:val="hybridMultilevel"/>
    <w:tmpl w:val="0BECC0C8"/>
    <w:lvl w:ilvl="0" w:tplc="C3042216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56570D05"/>
    <w:multiLevelType w:val="multilevel"/>
    <w:tmpl w:val="FFFFFFFF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FCD"/>
    <w:rsid w:val="00024E2C"/>
    <w:rsid w:val="000B2C71"/>
    <w:rsid w:val="000E331F"/>
    <w:rsid w:val="00101C0E"/>
    <w:rsid w:val="001309FE"/>
    <w:rsid w:val="001D4324"/>
    <w:rsid w:val="002415CB"/>
    <w:rsid w:val="002F3FCD"/>
    <w:rsid w:val="00320203"/>
    <w:rsid w:val="003D76D6"/>
    <w:rsid w:val="00472619"/>
    <w:rsid w:val="004D46DF"/>
    <w:rsid w:val="005051B9"/>
    <w:rsid w:val="00560BA1"/>
    <w:rsid w:val="00627D42"/>
    <w:rsid w:val="00690814"/>
    <w:rsid w:val="006D400A"/>
    <w:rsid w:val="00702FB6"/>
    <w:rsid w:val="007B6C52"/>
    <w:rsid w:val="00820793"/>
    <w:rsid w:val="008435BB"/>
    <w:rsid w:val="0086635E"/>
    <w:rsid w:val="008A10E5"/>
    <w:rsid w:val="00951B4F"/>
    <w:rsid w:val="0096238E"/>
    <w:rsid w:val="009A7456"/>
    <w:rsid w:val="009E18C7"/>
    <w:rsid w:val="00AB5469"/>
    <w:rsid w:val="00AC4010"/>
    <w:rsid w:val="00BD01E7"/>
    <w:rsid w:val="00CC316E"/>
    <w:rsid w:val="00CD1E52"/>
    <w:rsid w:val="00D2764A"/>
    <w:rsid w:val="00DE44FE"/>
    <w:rsid w:val="00E0133B"/>
    <w:rsid w:val="00E1234D"/>
    <w:rsid w:val="00E421A8"/>
    <w:rsid w:val="00E511F8"/>
    <w:rsid w:val="00E83345"/>
    <w:rsid w:val="00EB5310"/>
    <w:rsid w:val="00F01AFF"/>
    <w:rsid w:val="00F37449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F04A7C-8778-4A86-9049-1C3246A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19"/>
    <w:pPr>
      <w:ind w:firstLine="397"/>
    </w:pPr>
    <w:rPr>
      <w:sz w:val="24"/>
      <w:szCs w:val="24"/>
      <w:lang w:val="ru-RU" w:eastAsia="ru-RU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2F3F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F3F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F3F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F3FC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F3F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F3F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B7C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B7C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B7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B7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B7C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B7CA9"/>
    <w:rPr>
      <w:rFonts w:ascii="Calibri" w:eastAsia="Times New Roman" w:hAnsi="Calibri" w:cs="Times New Roman"/>
      <w:b/>
      <w:bCs/>
    </w:rPr>
  </w:style>
  <w:style w:type="paragraph" w:customStyle="1" w:styleId="normal0">
    <w:name w:val="normal"/>
    <w:uiPriority w:val="99"/>
    <w:rsid w:val="002F3FCD"/>
    <w:pPr>
      <w:ind w:firstLine="397"/>
    </w:pPr>
    <w:rPr>
      <w:sz w:val="24"/>
      <w:szCs w:val="24"/>
      <w:lang w:val="ru-RU" w:eastAsia="ru-RU"/>
    </w:rPr>
  </w:style>
  <w:style w:type="paragraph" w:styleId="Title">
    <w:name w:val="Title"/>
    <w:basedOn w:val="normal0"/>
    <w:next w:val="normal0"/>
    <w:link w:val="TitleChar"/>
    <w:uiPriority w:val="99"/>
    <w:qFormat/>
    <w:rsid w:val="002F3F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10"/>
    <w:rsid w:val="009B7CA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72619"/>
    <w:pPr>
      <w:spacing w:before="100" w:beforeAutospacing="1" w:after="100" w:afterAutospacing="1"/>
    </w:pPr>
  </w:style>
  <w:style w:type="character" w:styleId="Emphasis">
    <w:name w:val="Emphasis"/>
    <w:uiPriority w:val="99"/>
    <w:qFormat/>
    <w:rsid w:val="00472619"/>
    <w:rPr>
      <w:rFonts w:cs="Times New Roman"/>
      <w:i/>
    </w:rPr>
  </w:style>
  <w:style w:type="character" w:styleId="Hyperlink">
    <w:name w:val="Hyperlink"/>
    <w:uiPriority w:val="99"/>
    <w:rsid w:val="00472619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472619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47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7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2619"/>
    <w:rPr>
      <w:rFonts w:ascii="Tahoma" w:hAnsi="Tahoma" w:cs="Tahoma"/>
      <w:sz w:val="16"/>
      <w:szCs w:val="16"/>
      <w:lang w:eastAsia="ru-RU"/>
    </w:rPr>
  </w:style>
  <w:style w:type="paragraph" w:customStyle="1" w:styleId="a">
    <w:name w:val="ФММ_Список_Литературы"/>
    <w:basedOn w:val="Normal"/>
    <w:link w:val="a0"/>
    <w:uiPriority w:val="99"/>
    <w:rsid w:val="00472619"/>
    <w:pPr>
      <w:numPr>
        <w:numId w:val="1"/>
      </w:numPr>
      <w:ind w:left="357" w:hanging="357"/>
      <w:jc w:val="both"/>
    </w:pPr>
    <w:rPr>
      <w:color w:val="000000"/>
      <w:sz w:val="28"/>
      <w:szCs w:val="20"/>
      <w:lang w:val="x-none"/>
    </w:rPr>
  </w:style>
  <w:style w:type="character" w:customStyle="1" w:styleId="a0">
    <w:name w:val="ФММ_Список_Литературы Знак"/>
    <w:link w:val="a"/>
    <w:uiPriority w:val="99"/>
    <w:locked/>
    <w:rsid w:val="00472619"/>
    <w:rPr>
      <w:rFonts w:ascii="Times New Roman" w:hAnsi="Times New Roman"/>
      <w:color w:val="000000"/>
      <w:sz w:val="28"/>
      <w:lang w:eastAsia="ru-RU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F3FC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11"/>
    <w:rsid w:val="009B7CA9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1C0E"/>
    <w:pPr>
      <w:ind w:left="720"/>
      <w:contextualSpacing/>
    </w:pPr>
  </w:style>
  <w:style w:type="character" w:styleId="PlaceholderText">
    <w:name w:val="Placeholder Text"/>
    <w:uiPriority w:val="99"/>
    <w:semiHidden/>
    <w:rsid w:val="00F37449"/>
    <w:rPr>
      <w:color w:val="808080"/>
    </w:rPr>
  </w:style>
  <w:style w:type="character" w:customStyle="1" w:styleId="apple-tab-span">
    <w:name w:val="apple-tab-span"/>
    <w:basedOn w:val="DefaultParagraphFont"/>
    <w:rsid w:val="002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vorukhin.iv18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99F4-E3E1-4101-80EA-ED168290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mailto:govorukhin.iv18@physics.msu.ru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Коровина</dc:creator>
  <cp:keywords/>
  <dc:description/>
  <cp:lastModifiedBy>word</cp:lastModifiedBy>
  <cp:revision>2</cp:revision>
  <dcterms:created xsi:type="dcterms:W3CDTF">2024-02-16T18:52:00Z</dcterms:created>
  <dcterms:modified xsi:type="dcterms:W3CDTF">2024-02-16T18:52:00Z</dcterms:modified>
</cp:coreProperties>
</file>