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AA21" w14:textId="77777777" w:rsidR="005D4321" w:rsidRDefault="005D4321" w:rsidP="00E41EF3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4321">
        <w:rPr>
          <w:rFonts w:ascii="Times New Roman" w:hAnsi="Times New Roman"/>
          <w:b/>
          <w:bCs/>
          <w:sz w:val="24"/>
          <w:szCs w:val="24"/>
        </w:rPr>
        <w:t xml:space="preserve">Исследование </w:t>
      </w:r>
      <w:r>
        <w:rPr>
          <w:rFonts w:ascii="Times New Roman" w:hAnsi="Times New Roman"/>
          <w:b/>
          <w:bCs/>
          <w:sz w:val="24"/>
          <w:szCs w:val="24"/>
        </w:rPr>
        <w:t>гидроксиапатита</w:t>
      </w:r>
      <w:r w:rsidRPr="005D4321">
        <w:rPr>
          <w:rFonts w:ascii="Times New Roman" w:hAnsi="Times New Roman"/>
          <w:b/>
          <w:bCs/>
          <w:sz w:val="24"/>
          <w:szCs w:val="24"/>
        </w:rPr>
        <w:t xml:space="preserve"> с примесными редкоземельны</w:t>
      </w:r>
      <w:r>
        <w:rPr>
          <w:rFonts w:ascii="Times New Roman" w:hAnsi="Times New Roman"/>
          <w:b/>
          <w:bCs/>
          <w:sz w:val="24"/>
          <w:szCs w:val="24"/>
        </w:rPr>
        <w:t>ми</w:t>
      </w:r>
      <w:r w:rsidRPr="005D4321">
        <w:rPr>
          <w:rFonts w:ascii="Times New Roman" w:hAnsi="Times New Roman"/>
          <w:b/>
          <w:bCs/>
          <w:sz w:val="24"/>
          <w:szCs w:val="24"/>
        </w:rPr>
        <w:t xml:space="preserve"> элемент</w:t>
      </w:r>
      <w:r>
        <w:rPr>
          <w:rFonts w:ascii="Times New Roman" w:hAnsi="Times New Roman"/>
          <w:b/>
          <w:bCs/>
          <w:sz w:val="24"/>
          <w:szCs w:val="24"/>
        </w:rPr>
        <w:t>ами</w:t>
      </w:r>
      <w:r w:rsidRPr="005D4321">
        <w:rPr>
          <w:rFonts w:ascii="Times New Roman" w:hAnsi="Times New Roman"/>
          <w:b/>
          <w:bCs/>
          <w:sz w:val="24"/>
          <w:szCs w:val="24"/>
        </w:rPr>
        <w:t xml:space="preserve"> метод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 w:rsidRPr="005D4321">
        <w:rPr>
          <w:rFonts w:ascii="Times New Roman" w:hAnsi="Times New Roman"/>
          <w:b/>
          <w:bCs/>
          <w:sz w:val="24"/>
          <w:szCs w:val="24"/>
        </w:rPr>
        <w:t>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4321">
        <w:rPr>
          <w:rFonts w:ascii="Times New Roman" w:hAnsi="Times New Roman"/>
          <w:b/>
          <w:bCs/>
          <w:sz w:val="24"/>
          <w:szCs w:val="24"/>
        </w:rPr>
        <w:t>спектроскопии</w:t>
      </w:r>
      <w:r>
        <w:rPr>
          <w:rFonts w:ascii="Times New Roman" w:hAnsi="Times New Roman"/>
          <w:b/>
          <w:bCs/>
          <w:sz w:val="24"/>
          <w:szCs w:val="24"/>
        </w:rPr>
        <w:t xml:space="preserve"> электронного парамагнитного резонанса</w:t>
      </w:r>
    </w:p>
    <w:p w14:paraId="4D0E70FB" w14:textId="77777777" w:rsidR="006F637F" w:rsidRDefault="005D4321" w:rsidP="00E41EF3">
      <w:pPr>
        <w:spacing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D4321">
        <w:rPr>
          <w:rFonts w:ascii="Times New Roman" w:hAnsi="Times New Roman"/>
          <w:b/>
          <w:i/>
          <w:sz w:val="24"/>
          <w:szCs w:val="24"/>
        </w:rPr>
        <w:t>Садовникова М.А.</w:t>
      </w:r>
      <w:r w:rsidRPr="005D432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D4321">
        <w:rPr>
          <w:rFonts w:ascii="Times New Roman" w:hAnsi="Times New Roman"/>
          <w:b/>
          <w:i/>
          <w:sz w:val="24"/>
          <w:szCs w:val="24"/>
        </w:rPr>
        <w:t>, Мамин Г.В.</w:t>
      </w:r>
      <w:r w:rsidRPr="005D432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D4321">
        <w:rPr>
          <w:rFonts w:ascii="Times New Roman" w:hAnsi="Times New Roman"/>
          <w:b/>
          <w:i/>
          <w:sz w:val="24"/>
          <w:szCs w:val="24"/>
        </w:rPr>
        <w:t>, Мурзаханов Ф.Ф.</w:t>
      </w:r>
      <w:r w:rsidRPr="005D432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D4321">
        <w:rPr>
          <w:rFonts w:ascii="Times New Roman" w:hAnsi="Times New Roman"/>
          <w:b/>
          <w:i/>
          <w:sz w:val="24"/>
          <w:szCs w:val="24"/>
        </w:rPr>
        <w:t>, Петракова Н.В.</w:t>
      </w:r>
      <w:r w:rsidRPr="005D4321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Pr="005D4321">
        <w:rPr>
          <w:rFonts w:ascii="Times New Roman" w:hAnsi="Times New Roman"/>
          <w:b/>
          <w:i/>
          <w:sz w:val="24"/>
          <w:szCs w:val="24"/>
        </w:rPr>
        <w:t>, Гафуров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Pr="005D4321">
        <w:rPr>
          <w:rFonts w:ascii="Times New Roman" w:hAnsi="Times New Roman"/>
          <w:b/>
          <w:i/>
          <w:sz w:val="24"/>
          <w:szCs w:val="24"/>
        </w:rPr>
        <w:t>М.Р.</w:t>
      </w:r>
      <w:r w:rsidRPr="005D4321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Pr="005D4321">
        <w:rPr>
          <w:rFonts w:ascii="Times New Roman" w:hAnsi="Times New Roman"/>
          <w:b/>
          <w:i/>
          <w:sz w:val="24"/>
          <w:szCs w:val="24"/>
        </w:rPr>
        <w:t>.</w:t>
      </w:r>
    </w:p>
    <w:p w14:paraId="3E11217A" w14:textId="77777777" w:rsidR="005D4321" w:rsidRDefault="005D4321" w:rsidP="00E41EF3">
      <w:pPr>
        <w:spacing w:after="12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4321">
        <w:rPr>
          <w:rFonts w:ascii="Times New Roman" w:hAnsi="Times New Roman"/>
          <w:i/>
          <w:iCs/>
          <w:sz w:val="24"/>
          <w:szCs w:val="24"/>
        </w:rPr>
        <w:t xml:space="preserve">Аспирантка, </w:t>
      </w:r>
      <w:r>
        <w:rPr>
          <w:rFonts w:ascii="Times New Roman" w:hAnsi="Times New Roman"/>
          <w:i/>
          <w:iCs/>
          <w:sz w:val="24"/>
          <w:szCs w:val="24"/>
        </w:rPr>
        <w:t>2</w:t>
      </w:r>
      <w:r w:rsidRPr="005D4321">
        <w:rPr>
          <w:rFonts w:ascii="Times New Roman" w:hAnsi="Times New Roman"/>
          <w:i/>
          <w:iCs/>
          <w:sz w:val="24"/>
          <w:szCs w:val="24"/>
        </w:rPr>
        <w:t xml:space="preserve"> года обучения </w:t>
      </w:r>
    </w:p>
    <w:p w14:paraId="323E2C6C" w14:textId="77777777" w:rsidR="005D4321" w:rsidRDefault="005D4321" w:rsidP="00E41EF3">
      <w:pPr>
        <w:spacing w:after="12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4321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5D4321">
        <w:rPr>
          <w:rFonts w:ascii="Times New Roman" w:hAnsi="Times New Roman"/>
          <w:i/>
          <w:iCs/>
          <w:sz w:val="24"/>
          <w:szCs w:val="24"/>
        </w:rPr>
        <w:t xml:space="preserve">Казанский (Приволжский) федеральный университет, институт физики, Казань, Россия </w:t>
      </w:r>
    </w:p>
    <w:p w14:paraId="163B02AE" w14:textId="77777777" w:rsidR="005D4321" w:rsidRDefault="005D4321" w:rsidP="00E41EF3">
      <w:pPr>
        <w:spacing w:after="12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4321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5D4321">
        <w:rPr>
          <w:rFonts w:ascii="Times New Roman" w:hAnsi="Times New Roman"/>
          <w:i/>
          <w:iCs/>
          <w:sz w:val="24"/>
          <w:szCs w:val="24"/>
        </w:rPr>
        <w:t xml:space="preserve">Институт металлургии и материаловедения им. А.А. Байкова РАН, Москва, Россия </w:t>
      </w:r>
    </w:p>
    <w:p w14:paraId="70E27FB6" w14:textId="77777777" w:rsidR="005D4321" w:rsidRPr="005D4321" w:rsidRDefault="005D4321" w:rsidP="00E41EF3">
      <w:pPr>
        <w:spacing w:after="120"/>
        <w:jc w:val="center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5D4321">
        <w:rPr>
          <w:rFonts w:ascii="Times New Roman" w:hAnsi="Times New Roman"/>
          <w:i/>
          <w:iCs/>
          <w:sz w:val="24"/>
          <w:szCs w:val="24"/>
          <w:lang w:val="en-US"/>
        </w:rPr>
        <w:t>E-mail: margaritaasadov@gmail.com</w:t>
      </w:r>
    </w:p>
    <w:p w14:paraId="3C4A534B" w14:textId="77777777" w:rsidR="00D00CA5" w:rsidRDefault="007A72AF" w:rsidP="00D00CA5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Гидроксиапатит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(ГАп, </w:t>
      </w:r>
      <w:r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Ca</w:t>
      </w:r>
      <w:r w:rsidRPr="00D00CA5">
        <w:rPr>
          <w:rFonts w:ascii="Times New Roman" w:eastAsia="SimSun" w:hAnsi="Times New Roman"/>
          <w:kern w:val="1"/>
          <w:sz w:val="24"/>
          <w:szCs w:val="24"/>
          <w:vertAlign w:val="subscript"/>
          <w:lang w:eastAsia="zh-CN" w:bidi="hi-IN"/>
        </w:rPr>
        <w:t>10</w:t>
      </w:r>
      <w:r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(PO</w:t>
      </w:r>
      <w:r w:rsidRPr="00D00CA5">
        <w:rPr>
          <w:rFonts w:ascii="Times New Roman" w:eastAsia="SimSun" w:hAnsi="Times New Roman"/>
          <w:kern w:val="1"/>
          <w:sz w:val="24"/>
          <w:szCs w:val="24"/>
          <w:vertAlign w:val="subscript"/>
          <w:lang w:eastAsia="zh-CN" w:bidi="hi-IN"/>
        </w:rPr>
        <w:t>4</w:t>
      </w:r>
      <w:r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)</w:t>
      </w:r>
      <w:r w:rsidRPr="00D00CA5">
        <w:rPr>
          <w:rFonts w:ascii="Times New Roman" w:eastAsia="SimSun" w:hAnsi="Times New Roman"/>
          <w:kern w:val="1"/>
          <w:sz w:val="24"/>
          <w:szCs w:val="24"/>
          <w:vertAlign w:val="subscript"/>
          <w:lang w:eastAsia="zh-CN" w:bidi="hi-IN"/>
        </w:rPr>
        <w:t>6</w:t>
      </w:r>
      <w:r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(OH)</w:t>
      </w:r>
      <w:r w:rsidRPr="00D00CA5">
        <w:rPr>
          <w:rFonts w:ascii="Times New Roman" w:eastAsia="SimSun" w:hAnsi="Times New Roman"/>
          <w:kern w:val="1"/>
          <w:sz w:val="24"/>
          <w:szCs w:val="24"/>
          <w:vertAlign w:val="subscript"/>
          <w:lang w:eastAsia="zh-CN" w:bidi="hi-IN"/>
        </w:rPr>
        <w:t>2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)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представляет собой широко известную биокерамику, принадлежащую к семейству фосфатов кальция (ФК).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Б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лагодаря химическому и механическому сходству с костным минералом, 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ГА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имеет разнообразный спектр применения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: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для замены и восстановления поврежденных частей опорно-двигательного аппарата, для систем доставки лекарств и генов, 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в форме 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покрыти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для титановых костных имплантатов и в качестве наполнителя биокомпозитов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 </w:t>
      </w:r>
      <w:r w:rsidR="00D00CA5"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[1]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. 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Важной особенностью ГАп является то, что его структура способна включать широк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ое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многообразие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различных ионов для улучшения его свойств. 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Замена ионов Ca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vertAlign w:val="superscript"/>
          <w:lang w:eastAsia="zh-CN" w:bidi="hi-IN"/>
        </w:rPr>
        <w:t>2+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в структуре ФК другими ионами значительно влияет на размер, кристалличность, растворимость, термическую стабильность, поверхностные характеристики и адсорбционную активность частиц ФК. </w:t>
      </w:r>
    </w:p>
    <w:p w14:paraId="0A6A2690" w14:textId="77777777" w:rsidR="00094F3E" w:rsidRDefault="00D00CA5" w:rsidP="00D00CA5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оны гадолиния (Gd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vertAlign w:val="superscript"/>
          <w:lang w:eastAsia="zh-CN" w:bidi="hi-IN"/>
        </w:rPr>
        <w:t>3+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) в структуре ФК могут выступать в качестве контрастных веществ для магнитно-резонансной томографии, а замещение ионов кальция в решетке ФК на ионы церия (Ce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vertAlign w:val="superscript"/>
          <w:lang w:eastAsia="zh-CN" w:bidi="hi-IN"/>
        </w:rPr>
        <w:t>3+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и/или Ce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vertAlign w:val="superscript"/>
          <w:lang w:eastAsia="zh-CN" w:bidi="hi-IN"/>
        </w:rPr>
        <w:t>4+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) представляет интерес, поскольку соединения, содержащие ионы Ce нашли применение в медицине 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как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антибактериальны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е</w:t>
      </w:r>
      <w:r w:rsidR="005550EE"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средств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а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кроме того, способность церия 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люминесцировать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позволяет использовать его в 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виде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7A72AF"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флуоресцентных маркеров </w:t>
      </w:r>
      <w:r w:rsidR="00141584" w:rsidRPr="0014158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[</w:t>
      </w:r>
      <w:r w:rsidR="00141584"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2</w:t>
      </w:r>
      <w:r w:rsidR="00141584" w:rsidRPr="00141584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]</w:t>
      </w:r>
      <w:r w:rsidR="00DD0D6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</w:p>
    <w:p w14:paraId="25560C46" w14:textId="77777777" w:rsidR="00AB2352" w:rsidRDefault="007A72AF" w:rsidP="00AB2352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Таким образом, настоящее исследование сосредоточено на синтезе и характеристике 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синтетических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ГА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 легированных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редкоземельными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ионами </w:t>
      </w:r>
      <w:r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Gd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и ионами 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Ce, </w:t>
      </w:r>
      <w:r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мы демонстрируем возможности различных методов непрерывного и импульсного электронного парамагнитного резонанса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(ЭПР)</w:t>
      </w:r>
      <w:r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для комплексного исследования ФК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,</w:t>
      </w:r>
      <w:r w:rsidRPr="005550E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а также на изучении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пара</w:t>
      </w:r>
      <w:r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магнитных свойств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. </w:t>
      </w:r>
      <w:r w:rsidRP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Синтез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ГАп</w:t>
      </w:r>
      <w:r w:rsidRP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 содержанием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редкоземельных</w:t>
      </w:r>
      <w:r w:rsidRP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ионов проводился метод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ом</w:t>
      </w:r>
      <w:r w:rsidRP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осаждени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</w:t>
      </w:r>
      <w:r w:rsidRPr="00094F3E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из водных растворов солей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.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Спектры ЭПР записывались на спектрометре фирмы </w:t>
      </w:r>
      <w:r w:rsidR="00926FE2"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Bruker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серии</w:t>
      </w:r>
      <w:r w:rsidR="00926FE2" w:rsidRP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Elexsys E680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с рабочей частотой ν</w:t>
      </w:r>
      <w:r w:rsidR="00926FE2" w:rsidRPr="00D00CA5">
        <w:rPr>
          <w:rFonts w:ascii="Times New Roman" w:eastAsia="SimSun" w:hAnsi="Times New Roman"/>
          <w:kern w:val="1"/>
          <w:sz w:val="24"/>
          <w:szCs w:val="24"/>
          <w:vertAlign w:val="subscript"/>
          <w:lang w:eastAsia="zh-CN" w:bidi="hi-IN"/>
        </w:rPr>
        <w:t>СВЧ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 = 9.4 ГГц.</w:t>
      </w:r>
    </w:p>
    <w:p w14:paraId="7121A87A" w14:textId="77777777" w:rsidR="00926FE2" w:rsidRDefault="00926FE2" w:rsidP="00AB2352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3349425D" w14:textId="77777777" w:rsidR="00926FE2" w:rsidRDefault="00926FE2" w:rsidP="00AB2352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1C83AEF2" w14:textId="76DC4E97" w:rsidR="005550EE" w:rsidRDefault="00B617E3" w:rsidP="00AB2352">
      <w:pPr>
        <w:autoSpaceDE w:val="0"/>
        <w:autoSpaceDN w:val="0"/>
        <w:adjustRightInd w:val="0"/>
        <w:ind w:firstLine="426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AB2352">
        <w:rPr>
          <w:rFonts w:ascii="Times New Roman" w:eastAsia="SimSun" w:hAnsi="Times New Roman"/>
          <w:noProof/>
          <w:kern w:val="1"/>
          <w:sz w:val="24"/>
          <w:szCs w:val="24"/>
          <w:lang w:eastAsia="zh-CN" w:bidi="hi-IN"/>
        </w:rPr>
        <w:lastRenderedPageBreak/>
        <w:drawing>
          <wp:inline distT="0" distB="0" distL="0" distR="0" wp14:anchorId="1B525222" wp14:editId="5771A228">
            <wp:extent cx="2559050" cy="2235200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7B29"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object w:dxaOrig="6767" w:dyaOrig="5204" w14:anchorId="4025A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0.5pt;height:176.5pt" o:ole="">
            <v:imagedata r:id="rId7" o:title=""/>
          </v:shape>
          <o:OLEObject Type="Embed" ProgID="Origin50.Graph" ShapeID="_x0000_i1026" DrawAspect="Content" ObjectID="_1769606988" r:id="rId8"/>
        </w:object>
      </w:r>
    </w:p>
    <w:p w14:paraId="02DB467F" w14:textId="77777777" w:rsidR="00AB2352" w:rsidRDefault="00AB2352" w:rsidP="0071529B">
      <w:pPr>
        <w:autoSpaceDE w:val="0"/>
        <w:autoSpaceDN w:val="0"/>
        <w:adjustRightInd w:val="0"/>
        <w:ind w:firstLine="426"/>
        <w:jc w:val="center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Рисунок 1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– </w:t>
      </w:r>
      <w:r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Спектр ЭПР записанный в импульсном режиме для ГАп – Gd при к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</w:t>
      </w:r>
      <w:r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мнатной температуре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(слева)</w:t>
      </w:r>
      <w:r w:rsid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;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D00CA5"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Спектр ЭПР записанный в импульсном режиме для ГАп – </w:t>
      </w:r>
      <w:r w:rsidR="00D00CA5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Ce</w:t>
      </w:r>
      <w:r w:rsidR="00D00CA5" w:rsidRPr="00AB235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при температуре</w:t>
      </w:r>
      <w:r w:rsid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10 К 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(справа)</w:t>
      </w:r>
    </w:p>
    <w:p w14:paraId="312C1BAD" w14:textId="77777777" w:rsidR="00322C90" w:rsidRPr="00322C90" w:rsidRDefault="006D5FB5" w:rsidP="00322C90">
      <w:pPr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Обнаружено</w:t>
      </w:r>
      <w:r w:rsid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, что ионы гадолиния и церия успешно встраиваются в кристаллическую решетку ГАп </w:t>
      </w:r>
      <w:r w:rsidR="00926FE2" w:rsidRP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в </w:t>
      </w:r>
      <w:r w:rsidR="00926FE2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предлагаемом методе синтеза </w:t>
      </w:r>
      <w:r w:rsid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и занимают позицию ионов кальция </w:t>
      </w:r>
      <w:r w:rsidR="00926FE2">
        <w:rPr>
          <w:rFonts w:ascii="Times New Roman" w:eastAsia="SimSun" w:hAnsi="Times New Roman"/>
          <w:kern w:val="1"/>
          <w:sz w:val="24"/>
          <w:szCs w:val="24"/>
          <w:lang w:val="en-US" w:eastAsia="zh-CN" w:bidi="hi-IN"/>
        </w:rPr>
        <w:t>Ca</w:t>
      </w:r>
      <w:r w:rsidR="00926FE2" w:rsidRPr="00926FE2">
        <w:rPr>
          <w:rFonts w:ascii="Times New Roman" w:eastAsia="SimSun" w:hAnsi="Times New Roman"/>
          <w:kern w:val="1"/>
          <w:sz w:val="24"/>
          <w:szCs w:val="24"/>
          <w:vertAlign w:val="superscript"/>
          <w:lang w:eastAsia="zh-CN" w:bidi="hi-IN"/>
        </w:rPr>
        <w:t xml:space="preserve">2+ </w:t>
      </w:r>
      <w:r w:rsidR="00D00CA5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(Рисунок 1).</w:t>
      </w:r>
      <w:r w:rsidR="007A72AF" w:rsidRPr="007A72A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322C90" w:rsidRP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На примере наноразмерных порошков ГА</w:t>
      </w:r>
      <w:r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п</w:t>
      </w:r>
      <w:r w:rsidR="00322C90" w:rsidRP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показано, что метод ЭПР </w:t>
      </w:r>
      <w:r w:rsidR="00937B29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является</w:t>
      </w:r>
      <w:r w:rsidR="00322C90" w:rsidRP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эффективным 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в</w:t>
      </w:r>
      <w:r w:rsidR="00322C90" w:rsidRP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исследовани</w:t>
      </w:r>
      <w:r w:rsidR="0071529B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>и</w:t>
      </w:r>
      <w:r w:rsidR="00322C90" w:rsidRP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анионного и катионного легирования.</w:t>
      </w:r>
      <w:r w:rsidR="00322C90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t xml:space="preserve"> </w:t>
      </w:r>
      <w:r w:rsidR="00322C90" w:rsidRPr="006F2758">
        <w:rPr>
          <w:rFonts w:ascii="Times New Roman" w:hAnsi="Times New Roman"/>
          <w:sz w:val="24"/>
          <w:szCs w:val="24"/>
        </w:rPr>
        <w:t>Полученные результаты</w:t>
      </w:r>
      <w:r w:rsidR="00322C90">
        <w:rPr>
          <w:rFonts w:ascii="Times New Roman" w:hAnsi="Times New Roman"/>
          <w:sz w:val="24"/>
          <w:szCs w:val="24"/>
        </w:rPr>
        <w:t xml:space="preserve">, а также </w:t>
      </w:r>
      <w:r w:rsidR="00322C90" w:rsidRPr="00322C90">
        <w:rPr>
          <w:rFonts w:ascii="Times New Roman" w:hAnsi="Times New Roman"/>
          <w:sz w:val="24"/>
          <w:szCs w:val="24"/>
        </w:rPr>
        <w:t xml:space="preserve">возможности современных методов </w:t>
      </w:r>
      <w:r>
        <w:rPr>
          <w:rFonts w:ascii="Times New Roman" w:hAnsi="Times New Roman"/>
          <w:sz w:val="24"/>
          <w:szCs w:val="24"/>
        </w:rPr>
        <w:t xml:space="preserve">импульсной </w:t>
      </w:r>
      <w:r w:rsidR="00322C90" w:rsidRPr="00322C90">
        <w:rPr>
          <w:rFonts w:ascii="Times New Roman" w:hAnsi="Times New Roman"/>
          <w:sz w:val="24"/>
          <w:szCs w:val="24"/>
        </w:rPr>
        <w:t>ЭПР-спектроскопии могут быть использованы при исследовании функциональных материалов с заданными свойствами.</w:t>
      </w:r>
      <w:r w:rsidR="00322C90">
        <w:rPr>
          <w:rFonts w:ascii="Times New Roman" w:hAnsi="Times New Roman"/>
          <w:sz w:val="24"/>
          <w:szCs w:val="24"/>
        </w:rPr>
        <w:t xml:space="preserve"> </w:t>
      </w:r>
    </w:p>
    <w:p w14:paraId="042E95C5" w14:textId="77777777" w:rsidR="00D00CA5" w:rsidRPr="00322C90" w:rsidRDefault="00D00CA5" w:rsidP="00AB2352">
      <w:pPr>
        <w:autoSpaceDE w:val="0"/>
        <w:autoSpaceDN w:val="0"/>
        <w:adjustRightInd w:val="0"/>
        <w:ind w:firstLine="42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0A34497D" w14:textId="77777777" w:rsidR="005550EE" w:rsidRPr="005550EE" w:rsidRDefault="005550EE" w:rsidP="00E1395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i/>
          <w:sz w:val="24"/>
        </w:rPr>
      </w:pPr>
      <w:r w:rsidRPr="005550EE">
        <w:rPr>
          <w:rFonts w:ascii="Times New Roman" w:hAnsi="Times New Roman"/>
          <w:i/>
          <w:sz w:val="24"/>
        </w:rPr>
        <w:t>Работа выполнена при поддержке проекта РНФ грант № 23-63-10056</w:t>
      </w:r>
    </w:p>
    <w:p w14:paraId="12F3E641" w14:textId="77777777" w:rsidR="00387780" w:rsidRPr="002C6968" w:rsidRDefault="00387780" w:rsidP="00387780">
      <w:pPr>
        <w:pStyle w:val="a3"/>
        <w:ind w:firstLine="0"/>
        <w:rPr>
          <w:sz w:val="20"/>
          <w:szCs w:val="20"/>
        </w:rPr>
      </w:pPr>
      <w:r w:rsidRPr="002C6968">
        <w:rPr>
          <w:sz w:val="20"/>
          <w:szCs w:val="20"/>
        </w:rPr>
        <w:t>Список литературы:</w:t>
      </w:r>
    </w:p>
    <w:p w14:paraId="31D4F4AD" w14:textId="77777777" w:rsidR="00D00CA5" w:rsidRDefault="00D00CA5" w:rsidP="00387780">
      <w:pPr>
        <w:pStyle w:val="a3"/>
        <w:numPr>
          <w:ilvl w:val="0"/>
          <w:numId w:val="1"/>
        </w:numPr>
        <w:ind w:left="0" w:firstLine="0"/>
        <w:rPr>
          <w:sz w:val="20"/>
          <w:szCs w:val="20"/>
          <w:lang w:val="en-US"/>
        </w:rPr>
      </w:pPr>
      <w:r w:rsidRPr="00D00CA5">
        <w:rPr>
          <w:sz w:val="20"/>
          <w:szCs w:val="20"/>
          <w:lang w:val="en-US"/>
        </w:rPr>
        <w:t xml:space="preserve">Lim, Q. R. T., </w:t>
      </w:r>
      <w:r w:rsidRPr="002C6968">
        <w:rPr>
          <w:sz w:val="20"/>
          <w:szCs w:val="20"/>
          <w:lang w:val="en-US"/>
        </w:rPr>
        <w:t>et al.</w:t>
      </w:r>
      <w:r w:rsidRPr="00D00CA5">
        <w:rPr>
          <w:sz w:val="20"/>
          <w:szCs w:val="20"/>
          <w:lang w:val="en-US"/>
        </w:rPr>
        <w:t xml:space="preserve"> An insight to the various applications of hydroxyapatite</w:t>
      </w:r>
      <w:r>
        <w:rPr>
          <w:sz w:val="20"/>
          <w:szCs w:val="20"/>
          <w:lang w:val="en-US"/>
        </w:rPr>
        <w:t xml:space="preserve"> //</w:t>
      </w:r>
      <w:r w:rsidRPr="00D00CA5">
        <w:rPr>
          <w:sz w:val="20"/>
          <w:szCs w:val="20"/>
          <w:lang w:val="en-US"/>
        </w:rPr>
        <w:t xml:space="preserve"> Advanced Materials Science and Technology</w:t>
      </w:r>
      <w:r>
        <w:rPr>
          <w:sz w:val="20"/>
          <w:szCs w:val="20"/>
          <w:lang w:val="en-US"/>
        </w:rPr>
        <w:t xml:space="preserve">. – 2023. – </w:t>
      </w:r>
      <w:r w:rsidRPr="00D00CA5">
        <w:rPr>
          <w:sz w:val="20"/>
          <w:szCs w:val="20"/>
          <w:lang w:val="en-US"/>
        </w:rPr>
        <w:t xml:space="preserve"> 5(2)</w:t>
      </w:r>
      <w:r w:rsidRPr="00D00CA5">
        <w:rPr>
          <w:rFonts w:ascii="TimesNewRomanPSMT" w:hAnsi="TimesNewRomanPSMT" w:cs="TimesNewRomanPSMT"/>
          <w:sz w:val="20"/>
          <w:szCs w:val="20"/>
          <w:lang w:val="en-US" w:eastAsia="ru-RU"/>
        </w:rPr>
        <w:t xml:space="preserve"> :0520879.</w:t>
      </w:r>
    </w:p>
    <w:p w14:paraId="51BB5901" w14:textId="77777777" w:rsidR="00387780" w:rsidRPr="002C6968" w:rsidRDefault="00141584" w:rsidP="00387780">
      <w:pPr>
        <w:pStyle w:val="a3"/>
        <w:numPr>
          <w:ilvl w:val="0"/>
          <w:numId w:val="1"/>
        </w:numPr>
        <w:ind w:left="0" w:firstLine="0"/>
        <w:rPr>
          <w:sz w:val="20"/>
          <w:szCs w:val="20"/>
          <w:lang w:val="en-US"/>
        </w:rPr>
      </w:pPr>
      <w:r w:rsidRPr="00141584">
        <w:rPr>
          <w:sz w:val="20"/>
          <w:szCs w:val="20"/>
          <w:lang w:val="en-US"/>
        </w:rPr>
        <w:t xml:space="preserve">Gao, J., </w:t>
      </w:r>
      <w:r w:rsidRPr="002C6968">
        <w:rPr>
          <w:sz w:val="20"/>
          <w:szCs w:val="20"/>
          <w:lang w:val="en-US"/>
        </w:rPr>
        <w:t>et al.</w:t>
      </w:r>
      <w:r w:rsidRPr="00D00CA5">
        <w:rPr>
          <w:sz w:val="20"/>
          <w:szCs w:val="20"/>
          <w:lang w:val="en-US"/>
        </w:rPr>
        <w:t xml:space="preserve"> </w:t>
      </w:r>
      <w:r w:rsidRPr="00141584">
        <w:rPr>
          <w:sz w:val="20"/>
          <w:szCs w:val="20"/>
          <w:lang w:val="en-US"/>
        </w:rPr>
        <w:t xml:space="preserve">The role of rare earth elements in bone tissue engineering scaffolds-A review. </w:t>
      </w:r>
      <w:r>
        <w:rPr>
          <w:sz w:val="20"/>
          <w:szCs w:val="20"/>
          <w:lang w:val="en-US"/>
        </w:rPr>
        <w:t xml:space="preserve">// </w:t>
      </w:r>
      <w:r w:rsidRPr="00141584">
        <w:rPr>
          <w:sz w:val="20"/>
          <w:szCs w:val="20"/>
          <w:lang w:val="en-US"/>
        </w:rPr>
        <w:t>Composites Part B: Engineering</w:t>
      </w:r>
      <w:r>
        <w:rPr>
          <w:sz w:val="20"/>
          <w:szCs w:val="20"/>
          <w:lang w:val="en-US"/>
        </w:rPr>
        <w:t>. – 2022. –</w:t>
      </w:r>
      <w:r w:rsidRPr="00141584">
        <w:rPr>
          <w:sz w:val="20"/>
          <w:szCs w:val="20"/>
          <w:lang w:val="en-US"/>
        </w:rPr>
        <w:t xml:space="preserve"> 235, 109758.</w:t>
      </w:r>
    </w:p>
    <w:sectPr w:rsidR="00387780" w:rsidRPr="002C6968" w:rsidSect="00B45E43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num w:numId="1" w16cid:durableId="68163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Q0NDQyMLA0NDc2NDBT0lEKTi0uzszPAykwrAUAugK4NSwAAAA="/>
  </w:docVars>
  <w:rsids>
    <w:rsidRoot w:val="00D56A21"/>
    <w:rsid w:val="00060F0F"/>
    <w:rsid w:val="0006774E"/>
    <w:rsid w:val="00081431"/>
    <w:rsid w:val="00094F3E"/>
    <w:rsid w:val="000F0328"/>
    <w:rsid w:val="00130027"/>
    <w:rsid w:val="001342A9"/>
    <w:rsid w:val="00141584"/>
    <w:rsid w:val="00196996"/>
    <w:rsid w:val="00236534"/>
    <w:rsid w:val="002638A7"/>
    <w:rsid w:val="002C6968"/>
    <w:rsid w:val="002D0A4B"/>
    <w:rsid w:val="00322C90"/>
    <w:rsid w:val="00351BC3"/>
    <w:rsid w:val="003607BC"/>
    <w:rsid w:val="00387780"/>
    <w:rsid w:val="003E2F73"/>
    <w:rsid w:val="004119D3"/>
    <w:rsid w:val="00431FB4"/>
    <w:rsid w:val="00453420"/>
    <w:rsid w:val="005501CC"/>
    <w:rsid w:val="005550EE"/>
    <w:rsid w:val="0057694C"/>
    <w:rsid w:val="005C78DC"/>
    <w:rsid w:val="005D4321"/>
    <w:rsid w:val="00600A1C"/>
    <w:rsid w:val="00652C8B"/>
    <w:rsid w:val="00696F98"/>
    <w:rsid w:val="006D0B3F"/>
    <w:rsid w:val="006D5FB5"/>
    <w:rsid w:val="006F637F"/>
    <w:rsid w:val="00713156"/>
    <w:rsid w:val="0071529B"/>
    <w:rsid w:val="007270E0"/>
    <w:rsid w:val="00740B8F"/>
    <w:rsid w:val="007633B2"/>
    <w:rsid w:val="00780DD0"/>
    <w:rsid w:val="00786A2E"/>
    <w:rsid w:val="007A17DA"/>
    <w:rsid w:val="007A72AF"/>
    <w:rsid w:val="007C3325"/>
    <w:rsid w:val="007E3086"/>
    <w:rsid w:val="007F7BE9"/>
    <w:rsid w:val="0083510C"/>
    <w:rsid w:val="00890B14"/>
    <w:rsid w:val="00903A80"/>
    <w:rsid w:val="00926EEB"/>
    <w:rsid w:val="00926FE2"/>
    <w:rsid w:val="00937B29"/>
    <w:rsid w:val="00960CE2"/>
    <w:rsid w:val="009972C9"/>
    <w:rsid w:val="009A51C5"/>
    <w:rsid w:val="009D7D5C"/>
    <w:rsid w:val="009F60E8"/>
    <w:rsid w:val="00A13677"/>
    <w:rsid w:val="00A35D2D"/>
    <w:rsid w:val="00A47246"/>
    <w:rsid w:val="00A93B90"/>
    <w:rsid w:val="00AB2352"/>
    <w:rsid w:val="00B00340"/>
    <w:rsid w:val="00B107E5"/>
    <w:rsid w:val="00B45E43"/>
    <w:rsid w:val="00B617E3"/>
    <w:rsid w:val="00B7502F"/>
    <w:rsid w:val="00B93A06"/>
    <w:rsid w:val="00BB3F54"/>
    <w:rsid w:val="00BF36B9"/>
    <w:rsid w:val="00C05F2B"/>
    <w:rsid w:val="00C54EAA"/>
    <w:rsid w:val="00C9338A"/>
    <w:rsid w:val="00CA084B"/>
    <w:rsid w:val="00CB493F"/>
    <w:rsid w:val="00D00267"/>
    <w:rsid w:val="00D00CA5"/>
    <w:rsid w:val="00D16EFF"/>
    <w:rsid w:val="00D2306C"/>
    <w:rsid w:val="00D56A21"/>
    <w:rsid w:val="00D9335C"/>
    <w:rsid w:val="00DA0A51"/>
    <w:rsid w:val="00DD0D6B"/>
    <w:rsid w:val="00E13958"/>
    <w:rsid w:val="00E21AA6"/>
    <w:rsid w:val="00E21C5D"/>
    <w:rsid w:val="00E35845"/>
    <w:rsid w:val="00E41EF3"/>
    <w:rsid w:val="00E46E3B"/>
    <w:rsid w:val="00E83A4A"/>
    <w:rsid w:val="00E87D5A"/>
    <w:rsid w:val="00EA053D"/>
    <w:rsid w:val="00EA50DA"/>
    <w:rsid w:val="00EB6AD7"/>
    <w:rsid w:val="00F55D5F"/>
    <w:rsid w:val="00FF27B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14C19"/>
  <w15:chartTrackingRefBased/>
  <w15:docId w15:val="{5905089C-95D8-48BF-837D-B4DAE4A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780"/>
    <w:pPr>
      <w:suppressAutoHyphens/>
      <w:spacing w:after="0" w:line="240" w:lineRule="auto"/>
      <w:ind w:firstLine="567"/>
      <w:jc w:val="both"/>
    </w:pPr>
    <w:rPr>
      <w:rFonts w:ascii="Times New Roman" w:eastAsia="SimSun" w:hAnsi="Times New Roman"/>
      <w:kern w:val="1"/>
      <w:szCs w:val="24"/>
      <w:lang w:eastAsia="zh-CN" w:bidi="hi-IN"/>
    </w:rPr>
  </w:style>
  <w:style w:type="character" w:customStyle="1" w:styleId="a4">
    <w:name w:val="Основной текст Знак"/>
    <w:link w:val="a3"/>
    <w:rsid w:val="00387780"/>
    <w:rPr>
      <w:rFonts w:ascii="Times New Roman" w:eastAsia="SimSun" w:hAnsi="Times New Roman" w:cs="Times New Roman"/>
      <w:kern w:val="1"/>
      <w:szCs w:val="24"/>
      <w:lang w:eastAsia="zh-CN" w:bidi="hi-IN"/>
    </w:rPr>
  </w:style>
  <w:style w:type="table" w:styleId="a5">
    <w:name w:val="Table Grid"/>
    <w:basedOn w:val="a1"/>
    <w:uiPriority w:val="39"/>
    <w:rsid w:val="00EB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5D4321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5D4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B602-B436-4DAC-B7B0-5E9A47A1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Маргарита Садовникова</cp:lastModifiedBy>
  <cp:revision>2</cp:revision>
  <cp:lastPrinted>2022-02-21T10:00:00Z</cp:lastPrinted>
  <dcterms:created xsi:type="dcterms:W3CDTF">2024-02-16T13:43:00Z</dcterms:created>
  <dcterms:modified xsi:type="dcterms:W3CDTF">2024-02-16T13:43:00Z</dcterms:modified>
</cp:coreProperties>
</file>