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F8B96" w14:textId="0F7C9168" w:rsidR="00A25A4F" w:rsidRDefault="2F261678" w:rsidP="2F261678">
      <w:pPr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2F26167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В.В. ВОЛКОВА                                                                                      </w:t>
      </w:r>
      <w:r w:rsidRPr="2F261678">
        <w:rPr>
          <w:rFonts w:ascii="Times New Roman" w:eastAsia="Times New Roman" w:hAnsi="Times New Roman" w:cs="Times New Roman"/>
          <w:i/>
          <w:iCs/>
          <w:color w:val="1A1A1A"/>
        </w:rPr>
        <w:t>Московский государственный технический университет им. Н.Э. Баумана</w:t>
      </w:r>
    </w:p>
    <w:p w14:paraId="501817AE" w14:textId="1D546607" w:rsidR="00A25A4F" w:rsidRDefault="2F261678" w:rsidP="2F261678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2F26167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ПОЛЯРИТОННЫЙ КОНДЕНСАТ БОЗЕ-ЭЙНШТЕЙНА — ПЕРСПЕКТИВНАЯ ОПТИЧЕСКАЯ СРЕДА ДЛЯ ГЕНЕРАЦИИ АКСИОННЫХ СОСТОЯНИЙ</w:t>
      </w:r>
    </w:p>
    <w:p w14:paraId="7DB1490B" w14:textId="203DC98D" w:rsidR="2F261678" w:rsidRDefault="2F261678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 w:rsidRPr="2F261678">
        <w:rPr>
          <w:rFonts w:ascii="Times New Roman" w:eastAsia="Times New Roman" w:hAnsi="Times New Roman" w:cs="Times New Roman"/>
          <w:color w:val="1A1A1A"/>
        </w:rPr>
        <w:t>Аксио́н (англ. axion от axial + -on) — гипотетическая нейтральная [</w:t>
      </w:r>
      <w:r w:rsidR="00D44DF4">
        <w:rPr>
          <w:rFonts w:ascii="Times New Roman" w:eastAsia="Times New Roman" w:hAnsi="Times New Roman" w:cs="Times New Roman"/>
          <w:color w:val="1A1A1A"/>
        </w:rPr>
        <w:t>1</w:t>
      </w:r>
      <w:r w:rsidRPr="2F261678">
        <w:rPr>
          <w:rFonts w:ascii="Times New Roman" w:eastAsia="Times New Roman" w:hAnsi="Times New Roman" w:cs="Times New Roman"/>
          <w:color w:val="1A1A1A"/>
        </w:rPr>
        <w:t>] псевдоскалярная элементарная частица, квант поля, постулированного для сохранения CP-инвариантности в квантовой хромодинамике [</w:t>
      </w:r>
      <w:r w:rsidR="00D44DF4">
        <w:rPr>
          <w:rFonts w:ascii="Times New Roman" w:eastAsia="Times New Roman" w:hAnsi="Times New Roman" w:cs="Times New Roman"/>
          <w:color w:val="1A1A1A"/>
        </w:rPr>
        <w:t>2,3</w:t>
      </w:r>
      <w:r w:rsidRPr="2F261678">
        <w:rPr>
          <w:rFonts w:ascii="Times New Roman" w:eastAsia="Times New Roman" w:hAnsi="Times New Roman" w:cs="Times New Roman"/>
          <w:color w:val="1A1A1A"/>
        </w:rPr>
        <w:t xml:space="preserve">]. Аксион должен представлять собой псевдоголдстоуновский бозон, возникающий в результате спонтанного нарушения симметрии Печчеи — Квинн. </w:t>
      </w:r>
      <w:r w:rsidRPr="2F261678">
        <w:rPr>
          <w:rFonts w:ascii="Times New Roman" w:eastAsia="Times New Roman" w:hAnsi="Times New Roman" w:cs="Times New Roman"/>
          <w:color w:val="202122"/>
          <w:sz w:val="21"/>
          <w:szCs w:val="21"/>
        </w:rPr>
        <w:t xml:space="preserve">Аксионы, летящие от Солнца, в магнитном поле Земли могут за счёт обратного 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эффекта Примакова превращаться в фотоны с энергией рентгеновского диапазона. В данных космического рентгеновского телескопа XMM-Newton (Multi Mirror Mission) было обнаружено, что интенсивность рентгеновского излучения, зарегистрированного зондом из области сильного магнитного поля на солнечной стороне Земли, несколько выше сигнала от магнитосферы с теневой стороны планеты. Если учесть все известные источники рентгеновского излучения, то фоновый сигнал должен быть одинаковым из областей с сильным и слабым полем </w:t>
      </w:r>
      <w:r w:rsidRPr="2F261678">
        <w:rPr>
          <w:rFonts w:ascii="Times New Roman" w:eastAsia="Times New Roman" w:hAnsi="Times New Roman" w:cs="Times New Roman"/>
        </w:rPr>
        <w:t>[</w:t>
      </w:r>
      <w:r w:rsidR="00D44DF4">
        <w:rPr>
          <w:rFonts w:ascii="Times New Roman" w:eastAsia="Times New Roman" w:hAnsi="Times New Roman" w:cs="Times New Roman"/>
        </w:rPr>
        <w:t>4</w:t>
      </w:r>
      <w:r w:rsidRPr="2F261678">
        <w:rPr>
          <w:rFonts w:ascii="Times New Roman" w:eastAsia="Times New Roman" w:hAnsi="Times New Roman" w:cs="Times New Roman"/>
        </w:rPr>
        <w:t>]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. Один из возможных механизмов нагрева верхнего слоя атмосферы Солнца — излучение Солнцем аксионов или аксионоподобных частиц, которые превращаются в фотоны в областях с сильным магнитным полем </w:t>
      </w:r>
      <w:r w:rsidRPr="2F261678">
        <w:rPr>
          <w:rFonts w:ascii="Times New Roman" w:eastAsia="Times New Roman" w:hAnsi="Times New Roman" w:cs="Times New Roman"/>
        </w:rPr>
        <w:t>[</w:t>
      </w:r>
      <w:r w:rsidR="00D44DF4">
        <w:rPr>
          <w:rFonts w:ascii="Times New Roman" w:eastAsia="Times New Roman" w:hAnsi="Times New Roman" w:cs="Times New Roman"/>
        </w:rPr>
        <w:t>5</w:t>
      </w:r>
      <w:r w:rsidRPr="2F261678">
        <w:rPr>
          <w:rFonts w:ascii="Times New Roman" w:eastAsia="Times New Roman" w:hAnsi="Times New Roman" w:cs="Times New Roman"/>
          <w:sz w:val="16"/>
          <w:szCs w:val="16"/>
        </w:rPr>
        <w:t>]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E28ECB9" w14:textId="687AE6B5" w:rsidR="2F261678" w:rsidRDefault="2F261678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 w:rsidRPr="2F261678">
        <w:rPr>
          <w:rFonts w:ascii="Times New Roman" w:eastAsia="Times New Roman" w:hAnsi="Times New Roman" w:cs="Times New Roman"/>
          <w:sz w:val="21"/>
          <w:szCs w:val="21"/>
        </w:rPr>
        <w:t>Теория предсказывает двухфотонный распад аксиона по каналу a → γ+γ, однако необходимость CPT-инвариантности означает, что возможен и обратный процесс γ+γ → a. При этом условия сохранения энергии и импульса накладывают чрезвычайно жёсткое ограничение: процесс разрешён только в вакууме, что делает двухфотонное взаимодействие чрезвычайно маловероятным (поскольку в одну и ту же точку пространства нужно одновременно свести два фотона, каждый из которых движется со скоростью 300 000 км/с).</w:t>
      </w:r>
    </w:p>
    <w:p w14:paraId="252F2904" w14:textId="76F0DB88" w:rsidR="2F261678" w:rsidRDefault="2F261678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 w:rsidRPr="2F261678">
        <w:rPr>
          <w:rFonts w:ascii="Times New Roman" w:eastAsia="Times New Roman" w:hAnsi="Times New Roman" w:cs="Times New Roman"/>
          <w:sz w:val="21"/>
          <w:szCs w:val="21"/>
        </w:rPr>
        <w:t>Целью настоящей работы является изучение возможности реализации двухфотонного объединения в аксион при бозе-эйнштейновской конденсации света в вакууме резонансной оптической микрополости ("фотонной ловушке"). Преимуществом такого подхода является автоматическое выполнение условий синхронизма (все фотоны БЭК описываются единой волновой функцией) и резонансное значение величины плотности фотонных состояний в БЭК, что делает даже маловероятный процесс взаимодействия фотонов доступным для наблюдения в лаборатории.</w:t>
      </w:r>
    </w:p>
    <w:p w14:paraId="16B99B24" w14:textId="5D7F222C" w:rsidR="2F261678" w:rsidRDefault="2F261678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 w:rsidRPr="2F261678">
        <w:rPr>
          <w:rFonts w:ascii="Times New Roman" w:eastAsia="Times New Roman" w:hAnsi="Times New Roman" w:cs="Times New Roman"/>
          <w:sz w:val="21"/>
          <w:szCs w:val="21"/>
        </w:rPr>
        <w:t>Проводим анализ</w:t>
      </w:r>
      <w:r w:rsidR="00A63E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63E75" w:rsidRPr="00A63E75">
        <w:rPr>
          <w:rFonts w:ascii="Times New Roman" w:eastAsia="Times New Roman" w:hAnsi="Times New Roman" w:cs="Times New Roman"/>
          <w:sz w:val="21"/>
          <w:szCs w:val="21"/>
        </w:rPr>
        <w:t>[6]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, опираясь </w:t>
      </w:r>
      <w:r w:rsidR="003B4315" w:rsidRPr="2F261678">
        <w:rPr>
          <w:rFonts w:ascii="Times New Roman" w:eastAsia="Times New Roman" w:hAnsi="Times New Roman" w:cs="Times New Roman"/>
          <w:sz w:val="21"/>
          <w:szCs w:val="21"/>
        </w:rPr>
        <w:t>на расчёты,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 приведённые в [</w:t>
      </w:r>
      <w:r w:rsidR="00A63E75">
        <w:rPr>
          <w:rFonts w:ascii="Times New Roman" w:eastAsia="Times New Roman" w:hAnsi="Times New Roman" w:cs="Times New Roman"/>
          <w:sz w:val="21"/>
          <w:szCs w:val="21"/>
        </w:rPr>
        <w:t>7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]. Пусть 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1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и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2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- импульсы фотона, 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val="en-GB" w:eastAsia="en-GB"/>
        </w:rPr>
        <w:t>λ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1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и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val="en-GB" w:eastAsia="en-GB"/>
        </w:rPr>
        <w:t>λ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2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 - его поляризации, а 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q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 - импульс аксиона. Тогда начальное состояние системы (два фотона) </w:t>
      </w:r>
    </w:p>
    <w:p w14:paraId="40630407" w14:textId="7FB85207" w:rsidR="2F261678" w:rsidRDefault="00C853D0" w:rsidP="2F261678">
      <w:pPr>
        <w:rPr>
          <w:rFonts w:ascii="Times New Roman" w:eastAsia="Times New Roman" w:hAnsi="Times New Roman" w:cs="Times New Roman"/>
          <w:sz w:val="21"/>
          <w:szCs w:val="21"/>
        </w:rPr>
      </w:pPr>
      <m:oMathPara>
        <m:oMath>
          <m:d>
            <m:dPr>
              <m:begChr m:val="∣"/>
              <m:endChr m:val="〉"/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3"/>
                  <w:sz w:val="20"/>
                  <w:szCs w:val="20"/>
                  <w:lang w:eastAsia="en-GB"/>
                </w:rPr>
                <m:t>+</m:t>
              </m:r>
            </m:sup>
          </m:sSubSup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)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3"/>
                  <w:sz w:val="20"/>
                  <w:szCs w:val="20"/>
                  <w:lang w:eastAsia="en-GB"/>
                </w:rPr>
                <m:t>+</m:t>
              </m:r>
            </m:sup>
          </m:sSubSup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)</m:t>
          </m:r>
          <m:d>
            <m:dPr>
              <m:begChr m:val="∣"/>
              <m:endChr m:val="〉"/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0</m:t>
              </m:r>
            </m:e>
          </m:d>
        </m:oMath>
      </m:oMathPara>
    </w:p>
    <w:p w14:paraId="4C10601A" w14:textId="5916BD7F" w:rsidR="2F261678" w:rsidRDefault="2F261678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 w:rsidRPr="2F261678">
        <w:rPr>
          <w:rFonts w:ascii="Times New Roman" w:eastAsia="Times New Roman" w:hAnsi="Times New Roman" w:cs="Times New Roman"/>
          <w:sz w:val="21"/>
          <w:szCs w:val="21"/>
        </w:rPr>
        <w:t>Где</w:t>
      </w:r>
      <w:r w:rsidR="003B43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|0</w:t>
      </w:r>
      <w:r w:rsidR="00012E74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&gt; </w:t>
      </w:r>
      <w:r w:rsidR="00012E74" w:rsidRPr="2F261678">
        <w:rPr>
          <w:rFonts w:ascii="Times New Roman" w:eastAsia="Times New Roman" w:hAnsi="Times New Roman" w:cs="Times New Roman"/>
          <w:sz w:val="21"/>
          <w:szCs w:val="21"/>
        </w:rPr>
        <w:t>-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 основное состояние вакуума, а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a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perscript"/>
          <w:lang w:eastAsia="en-GB"/>
        </w:rPr>
        <w:t>+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 - оператор “рождения” фотона. Конечным состоянием системы является </w:t>
      </w:r>
      <w:r w:rsidR="003B4315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|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q</w:t>
      </w:r>
      <w:r w:rsidR="003B4315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&gt;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>. Таким образом, матрицу рассеяния можно записать в следующем виде</w:t>
      </w:r>
    </w:p>
    <w:p w14:paraId="1096BB43" w14:textId="71AE9BC6" w:rsidR="2F261678" w:rsidRDefault="00C853D0" w:rsidP="2F261678">
      <w:pPr>
        <w:rPr>
          <w:rFonts w:ascii="Times New Roman" w:eastAsia="Times New Roman" w:hAnsi="Times New Roman" w:cs="Times New Roman"/>
          <w:sz w:val="21"/>
          <w:szCs w:val="21"/>
        </w:rPr>
      </w:pPr>
      <m:oMathPara>
        <m:oMath>
          <m:eqArr>
            <m:eqArr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eqArrPr>
            <m:e>
              <m:d>
                <m:dPr>
                  <m:begChr m:val="〈"/>
                  <m:endChr m:val="〉"/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∣</m:t>
                  </m:r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S</m:t>
                  </m:r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∣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(2</m:t>
                      </m:r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π</m:t>
                      </m:r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)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eastAsia="Times New Roman" w:hAnsi="Cambria Math" w:cs="Times New Roman"/>
                              <w:kern w:val="3"/>
                              <w:sz w:val="20"/>
                              <w:szCs w:val="20"/>
                              <w:lang w:val="en-GB" w:eastAsia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kern w:val="3"/>
                              <w:sz w:val="20"/>
                              <w:szCs w:val="20"/>
                              <w:lang w:eastAsia="en-GB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kern w:val="3"/>
                              <w:sz w:val="20"/>
                              <w:szCs w:val="20"/>
                              <w:lang w:eastAsia="en-GB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8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kern w:val="3"/>
                              <w:sz w:val="20"/>
                              <w:szCs w:val="20"/>
                              <w:lang w:val="en-GB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kern w:val="3"/>
                              <w:sz w:val="20"/>
                              <w:szCs w:val="20"/>
                              <w:lang w:val="en-GB" w:eastAsia="en-GB"/>
                            </w:rPr>
                            <m:t>k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kern w:val="3"/>
                              <w:sz w:val="20"/>
                              <w:szCs w:val="20"/>
                              <w:lang w:eastAsia="en-GB"/>
                            </w:rPr>
                            <m:t>10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kern w:val="3"/>
                              <w:sz w:val="20"/>
                              <w:szCs w:val="20"/>
                              <w:lang w:val="en-GB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kern w:val="3"/>
                              <w:sz w:val="20"/>
                              <w:szCs w:val="20"/>
                              <w:lang w:val="en-GB" w:eastAsia="en-GB"/>
                            </w:rPr>
                            <m:t>k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kern w:val="3"/>
                              <w:sz w:val="20"/>
                              <w:szCs w:val="20"/>
                              <w:lang w:eastAsia="en-GB"/>
                            </w:rPr>
                            <m:t>20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q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×</m:t>
              </m:r>
            </m:e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μ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1</m:t>
                      </m:r>
                    </m:sub>
                  </m:sSub>
                </m:sup>
              </m:sSubSup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)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μ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2</m:t>
                      </m:r>
                    </m:sub>
                  </m:sSub>
                </m:sup>
              </m:sSubSup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)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μν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;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q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)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(2</m:t>
                  </m:r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π</m:t>
                  </m:r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δ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-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q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)</m:t>
              </m:r>
            </m:e>
          </m:eqArr>
        </m:oMath>
      </m:oMathPara>
    </w:p>
    <w:p w14:paraId="783A62CE" w14:textId="2680DB43" w:rsidR="2F261678" w:rsidRDefault="2F261678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 w:rsidRPr="2F261678">
        <w:rPr>
          <w:rFonts w:ascii="Times New Roman" w:eastAsia="Times New Roman" w:hAnsi="Times New Roman" w:cs="Times New Roman"/>
          <w:sz w:val="21"/>
          <w:szCs w:val="21"/>
        </w:rPr>
        <w:t>Здесь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e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perscript"/>
          <w:lang w:val="en-GB" w:eastAsia="en-GB"/>
        </w:rPr>
        <w:t>λ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perscript"/>
          <w:lang w:eastAsia="en-GB"/>
        </w:rPr>
        <w:t>1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(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1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) </w:t>
      </w:r>
      <w:r w:rsid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и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e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perscript"/>
          <w:lang w:val="en-GB" w:eastAsia="en-GB"/>
        </w:rPr>
        <w:t>λ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perscript"/>
          <w:lang w:eastAsia="en-GB"/>
        </w:rPr>
        <w:t>2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(</w:t>
      </w:r>
      <w:r w:rsidR="003B4315" w:rsidRPr="003B4315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2</w:t>
      </w:r>
      <w:r w:rsidR="003B4315" w:rsidRPr="003B4315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)</w:t>
      </w:r>
      <w:r w:rsid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—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 4-поляризации фотонов, </w:t>
      </w:r>
      <w:r w:rsidR="00012E74" w:rsidRPr="00012E74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e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— 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элементарный заряд, 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val="en-GB" w:eastAsia="en-GB"/>
        </w:rPr>
        <w:t>δ</w:t>
      </w:r>
      <w:r w:rsidR="00012E74" w:rsidRPr="2F26167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12E74">
        <w:rPr>
          <w:rFonts w:ascii="Times New Roman" w:eastAsia="Times New Roman" w:hAnsi="Times New Roman" w:cs="Times New Roman"/>
          <w:sz w:val="21"/>
          <w:szCs w:val="21"/>
        </w:rPr>
        <w:t xml:space="preserve">— </w:t>
      </w:r>
      <w:r w:rsidR="00422AEE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val="en-GB" w:eastAsia="en-GB"/>
        </w:rPr>
        <w:t>δ</w:t>
      </w:r>
      <w:r w:rsidR="00422AEE">
        <w:rPr>
          <w:rFonts w:ascii="Times New Roman" w:eastAsia="Times New Roman" w:hAnsi="Times New Roman" w:cs="Times New Roman"/>
          <w:sz w:val="21"/>
          <w:szCs w:val="21"/>
        </w:rPr>
        <w:t>-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функция Дирака. 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val="en-GB" w:eastAsia="en-GB"/>
        </w:rPr>
        <w:t>M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val="en-GB" w:eastAsia="en-GB"/>
        </w:rPr>
        <w:t>μν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(</w:t>
      </w:r>
      <w:r w:rsidR="00012E74" w:rsidRPr="00012E74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1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, </w:t>
      </w:r>
      <w:r w:rsidR="00012E74" w:rsidRPr="00012E74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2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; </w:t>
      </w:r>
      <w:r w:rsidR="00012E74" w:rsidRPr="00012E74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q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) 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находим из анализа симметрии с помощью неизвестной константы и учитываем 4-векторы, связанные законом </w:t>
      </w:r>
      <w:r w:rsidR="00012E74">
        <w:rPr>
          <w:rFonts w:ascii="Times New Roman" w:eastAsia="Times New Roman" w:hAnsi="Times New Roman" w:cs="Times New Roman"/>
          <w:sz w:val="21"/>
          <w:szCs w:val="21"/>
        </w:rPr>
        <w:t>сохранения энергии и импульса</w:t>
      </w:r>
      <m:oMath>
        <m:r>
          <w:rPr>
            <w:rFonts w:ascii="Cambria Math" w:eastAsia="Times New Roman" w:hAnsi="Cambria Math" w:cs="Times New Roman"/>
            <w:sz w:val="21"/>
            <w:szCs w:val="21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kern w:val="3"/>
                <w:sz w:val="20"/>
                <w:szCs w:val="20"/>
                <w:lang w:val="en-GB" w:eastAsia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0"/>
                <w:szCs w:val="20"/>
                <w:lang w:val="en-GB" w:eastAsia="en-GB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0"/>
                <w:szCs w:val="20"/>
                <w:lang w:eastAsia="en-GB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3"/>
            <w:sz w:val="20"/>
            <w:szCs w:val="20"/>
            <w:lang w:eastAsia="en-GB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3"/>
                <w:sz w:val="20"/>
                <w:szCs w:val="20"/>
                <w:lang w:val="en-GB" w:eastAsia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0"/>
                <w:szCs w:val="20"/>
                <w:lang w:val="en-GB" w:eastAsia="en-GB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0"/>
                <w:szCs w:val="20"/>
                <w:lang w:eastAsia="en-GB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3"/>
            <w:sz w:val="20"/>
            <w:szCs w:val="20"/>
            <w:lang w:eastAsia="en-GB"/>
          </w:rPr>
          <m:t>=</m:t>
        </m:r>
        <m:r>
          <w:rPr>
            <w:rFonts w:ascii="Cambria Math" w:eastAsia="Times New Roman" w:hAnsi="Cambria Math" w:cs="Times New Roman"/>
            <w:kern w:val="3"/>
            <w:sz w:val="20"/>
            <w:szCs w:val="20"/>
            <w:lang w:val="en-GB" w:eastAsia="en-GB"/>
          </w:rPr>
          <m:t>q</m:t>
        </m:r>
      </m:oMath>
      <w:r w:rsidRPr="2F261678">
        <w:rPr>
          <w:rFonts w:ascii="Times New Roman" w:eastAsia="Times New Roman" w:hAnsi="Times New Roman" w:cs="Times New Roman"/>
          <w:sz w:val="21"/>
          <w:szCs w:val="21"/>
        </w:rPr>
        <w:t>, что делает только два</w:t>
      </w:r>
      <w:r w:rsidR="00012E74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(</w:t>
      </w:r>
      <w:r w:rsidR="00012E74" w:rsidRPr="00012E74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1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, </w:t>
      </w:r>
      <w:r w:rsidR="00012E74" w:rsidRPr="00012E74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2</w:t>
      </w:r>
      <w:r w:rsidR="00012E74" w:rsidRPr="00012E7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) </w:t>
      </w:r>
      <w:r w:rsidR="00012E7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>из них независимыми.</w:t>
      </w:r>
      <w:r w:rsidR="00BC5973">
        <w:rPr>
          <w:rFonts w:ascii="Times New Roman" w:eastAsia="Times New Roman" w:hAnsi="Times New Roman" w:cs="Times New Roman"/>
          <w:sz w:val="21"/>
          <w:szCs w:val="21"/>
        </w:rPr>
        <w:t xml:space="preserve"> Эти два вектора могут объединять псевдотензор 2-го ранга только следующим образом </w:t>
      </w:r>
    </w:p>
    <w:p w14:paraId="6F522965" w14:textId="17265F45" w:rsidR="2F261678" w:rsidRPr="00BC5973" w:rsidRDefault="00C853D0" w:rsidP="00BC5973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;</m:t>
          </m:r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val="en-GB" w:eastAsia="en-GB"/>
            </w:rPr>
            <m:t>q</m:t>
          </m:r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)=</m:t>
          </m:r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val="en-GB" w:eastAsia="en-GB"/>
            </w:rPr>
            <m:t>A</m:t>
          </m:r>
          <m:sSub>
            <m:sSub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ε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μνρσ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1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ρ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2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σ</m:t>
              </m:r>
            </m:sub>
          </m:sSub>
        </m:oMath>
      </m:oMathPara>
    </w:p>
    <w:p w14:paraId="7B53B1B3" w14:textId="38156E94" w:rsidR="2F261678" w:rsidRDefault="00422AEE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г</w:t>
      </w:r>
      <w:r w:rsidR="2F261678" w:rsidRPr="2F261678">
        <w:rPr>
          <w:rFonts w:ascii="Times New Roman" w:eastAsia="Times New Roman" w:hAnsi="Times New Roman" w:cs="Times New Roman"/>
          <w:sz w:val="21"/>
          <w:szCs w:val="21"/>
        </w:rPr>
        <w:t xml:space="preserve">де 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val="en-GB" w:eastAsia="en-GB"/>
        </w:rPr>
        <w:t>ε</w:t>
      </w:r>
      <w:r w:rsidR="00BC5973" w:rsidRPr="2F26167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C5973">
        <w:rPr>
          <w:rFonts w:ascii="Times New Roman" w:eastAsia="Times New Roman" w:hAnsi="Times New Roman" w:cs="Times New Roman"/>
          <w:sz w:val="21"/>
          <w:szCs w:val="21"/>
        </w:rPr>
        <w:t xml:space="preserve">— </w:t>
      </w:r>
      <w:r w:rsidR="2F261678" w:rsidRPr="2F261678">
        <w:rPr>
          <w:rFonts w:ascii="Times New Roman" w:eastAsia="Times New Roman" w:hAnsi="Times New Roman" w:cs="Times New Roman"/>
          <w:sz w:val="21"/>
          <w:szCs w:val="21"/>
        </w:rPr>
        <w:t>символ Леви-Чивиты, а</w:t>
      </w:r>
      <w:r w:rsidR="00BC5973"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BC5973"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A</w:t>
      </w:r>
      <w:r w:rsidR="00BC5973">
        <w:rPr>
          <w:rFonts w:ascii="Times New Roman" w:eastAsia="Times New Roman" w:hAnsi="Times New Roman" w:cs="Times New Roman"/>
          <w:sz w:val="21"/>
          <w:szCs w:val="21"/>
        </w:rPr>
        <w:t xml:space="preserve"> —</w:t>
      </w:r>
      <w:r w:rsidR="2F261678" w:rsidRPr="2F261678">
        <w:rPr>
          <w:rFonts w:ascii="Times New Roman" w:eastAsia="Times New Roman" w:hAnsi="Times New Roman" w:cs="Times New Roman"/>
          <w:sz w:val="21"/>
          <w:szCs w:val="21"/>
        </w:rPr>
        <w:t xml:space="preserve"> константа. Построить скаляр </w:t>
      </w:r>
      <w:r w:rsidR="00BC5973"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A</w:t>
      </w:r>
      <w:r w:rsidR="2F261678" w:rsidRPr="2F261678">
        <w:rPr>
          <w:rFonts w:ascii="Times New Roman" w:eastAsia="Times New Roman" w:hAnsi="Times New Roman" w:cs="Times New Roman"/>
          <w:sz w:val="21"/>
          <w:szCs w:val="21"/>
        </w:rPr>
        <w:t xml:space="preserve"> из 4- векторов </w:t>
      </w:r>
      <w:r w:rsidR="00BC5973"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1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>и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00BC5973"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2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="2F261678" w:rsidRPr="2F261678">
        <w:rPr>
          <w:rFonts w:ascii="Times New Roman" w:eastAsia="Times New Roman" w:hAnsi="Times New Roman" w:cs="Times New Roman"/>
          <w:sz w:val="21"/>
          <w:szCs w:val="21"/>
        </w:rPr>
        <w:t>можно только двумя способами:</w:t>
      </w:r>
    </w:p>
    <w:p w14:paraId="10FF76F0" w14:textId="341870BE" w:rsidR="2F261678" w:rsidRDefault="2F261678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1) </w:t>
      </w:r>
      <w:r w:rsidR="00BC5973"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1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perscript"/>
          <w:lang w:eastAsia="en-GB"/>
        </w:rPr>
        <w:t>2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= </w:t>
      </w:r>
      <w:r w:rsidR="00BC5973"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2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perscript"/>
          <w:lang w:eastAsia="en-GB"/>
        </w:rPr>
        <w:t>2</w:t>
      </w:r>
      <w:r w:rsidR="00BC5973"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= 0 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>что тривиально, и</w:t>
      </w:r>
    </w:p>
    <w:p w14:paraId="34ACBB10" w14:textId="3C77811D" w:rsidR="2F261678" w:rsidRDefault="00BC5973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2)</w:t>
      </w:r>
      <w:r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1</w:t>
      </w:r>
      <w:r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</w:t>
      </w:r>
      <w:r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k</w:t>
      </w:r>
      <w:r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2</w:t>
      </w:r>
      <w:r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= ½ </w:t>
      </w:r>
      <w:r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q</w:t>
      </w:r>
      <w:r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perscript"/>
          <w:lang w:eastAsia="en-GB"/>
        </w:rPr>
        <w:t>2</w:t>
      </w:r>
      <w:r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= -½ </w:t>
      </w:r>
      <w:r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m</w:t>
      </w:r>
      <w:r w:rsidRPr="00BC597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vertAlign w:val="subscript"/>
          <w:lang w:val="en-GB" w:eastAsia="en-GB"/>
        </w:rPr>
        <w:t>a</w:t>
      </w:r>
      <w:r w:rsidRPr="00BC597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perscript"/>
          <w:lang w:eastAsia="en-GB"/>
        </w:rPr>
        <w:t>2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perscript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, </w:t>
      </w:r>
      <w:r w:rsidR="2F261678" w:rsidRPr="2F261678">
        <w:rPr>
          <w:rFonts w:ascii="Times New Roman" w:eastAsia="Times New Roman" w:hAnsi="Times New Roman" w:cs="Times New Roman"/>
          <w:sz w:val="21"/>
          <w:szCs w:val="21"/>
        </w:rPr>
        <w:t xml:space="preserve">где </w:t>
      </w:r>
      <w:r>
        <w:rPr>
          <w:rFonts w:ascii="Times New Roman" w:hAnsi="Times New Roman"/>
          <w:i/>
          <w:iCs/>
          <w:color w:val="000000"/>
          <w:shd w:val="clear" w:color="auto" w:fill="FFFFFF"/>
        </w:rPr>
        <w:t>m</w:t>
      </w:r>
      <w:r>
        <w:rPr>
          <w:rFonts w:ascii="Times New Roman" w:hAnsi="Times New Roman"/>
          <w:i/>
          <w:iCs/>
          <w:color w:val="000000"/>
          <w:shd w:val="clear" w:color="auto" w:fill="FFFFFF"/>
          <w:vertAlign w:val="subscript"/>
        </w:rPr>
        <w:t>a</w:t>
      </w:r>
      <w:r>
        <w:rPr>
          <w:rFonts w:ascii="Times New Roman" w:hAnsi="Times New Roman"/>
          <w:iCs/>
          <w:color w:val="000000"/>
          <w:shd w:val="clear" w:color="auto" w:fill="FFFFFF"/>
        </w:rPr>
        <w:t xml:space="preserve"> —</w:t>
      </w:r>
      <w:r w:rsidR="2F261678" w:rsidRPr="2F261678">
        <w:rPr>
          <w:rFonts w:ascii="Times New Roman" w:eastAsia="Times New Roman" w:hAnsi="Times New Roman" w:cs="Times New Roman"/>
          <w:sz w:val="21"/>
          <w:szCs w:val="21"/>
        </w:rPr>
        <w:t xml:space="preserve"> масса аксиона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86C5387" w14:textId="4641C4A4" w:rsidR="2F261678" w:rsidRDefault="2F261678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Следовательно, </w:t>
      </w:r>
      <w:r w:rsidRPr="00BC5973">
        <w:rPr>
          <w:rFonts w:ascii="Times New Roman" w:eastAsia="Times New Roman" w:hAnsi="Times New Roman" w:cs="Times New Roman"/>
          <w:i/>
          <w:sz w:val="21"/>
          <w:szCs w:val="21"/>
        </w:rPr>
        <w:t>А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 определяется массой покоя аксиона</w:t>
      </w:r>
      <w:r w:rsidR="00BC597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661B3" w:rsidRPr="00E661B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val="en-GB" w:eastAsia="en-GB"/>
        </w:rPr>
        <w:t>m</w:t>
      </w:r>
      <w:r w:rsidR="00E661B3" w:rsidRPr="00E661B3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vertAlign w:val="subscript"/>
          <w:lang w:val="en-GB" w:eastAsia="en-GB"/>
        </w:rPr>
        <w:t>a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. В локальной инерциальной системе центра масс аксиона суммирование значений </w:t>
      </w:r>
      <w:r w:rsidR="00E661B3" w:rsidRPr="00E661B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val="en-GB" w:eastAsia="en-GB"/>
        </w:rPr>
        <w:t>λ</w:t>
      </w:r>
      <w:r w:rsidR="00E661B3" w:rsidRPr="00E661B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1</w:t>
      </w:r>
      <w:r w:rsidR="00E661B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en-GB"/>
        </w:rPr>
        <w:t xml:space="preserve"> и </w:t>
      </w:r>
      <w:r w:rsidR="00E661B3" w:rsidRPr="00E661B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val="en-GB" w:eastAsia="en-GB"/>
        </w:rPr>
        <w:t>λ</w:t>
      </w:r>
      <w:r w:rsidR="00E661B3" w:rsidRPr="00E661B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vertAlign w:val="subscript"/>
          <w:lang w:eastAsia="en-GB"/>
        </w:rPr>
        <w:t>2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 даёт </w:t>
      </w:r>
    </w:p>
    <w:p w14:paraId="4B9AA64F" w14:textId="6AE1B474" w:rsidR="2F261678" w:rsidRDefault="00E661B3" w:rsidP="00E661B3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m:oMathPara>
        <m:oMath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val="en-GB" w:eastAsia="en-GB"/>
            </w:rPr>
            <m:t>d</m:t>
          </m:r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Г=</m:t>
          </m:r>
          <m:f>
            <m:f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(2</m:t>
                  </m:r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π</m:t>
                  </m:r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8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a</m:t>
                  </m:r>
                </m:sub>
              </m:sSub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4</m:t>
              </m:r>
            </m:sup>
          </m:sSup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μ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,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ν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μν</m:t>
                  </m:r>
                </m:sub>
              </m:sSub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μν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3"/>
                      <w:sz w:val="20"/>
                      <w:szCs w:val="20"/>
                      <w:lang w:eastAsia="en-GB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η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μ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η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ν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δ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-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q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)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10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kern w:val="3"/>
                      <w:sz w:val="20"/>
                      <w:szCs w:val="20"/>
                      <w:lang w:val="en-GB" w:eastAsia="en-GB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val="en-GB" w:eastAsia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3"/>
                          <w:sz w:val="20"/>
                          <w:szCs w:val="20"/>
                          <w:lang w:eastAsia="en-GB"/>
                        </w:rPr>
                        <m:t>20</m:t>
                      </m:r>
                    </m:sub>
                  </m:sSub>
                </m:den>
              </m:f>
            </m:e>
          </m:nary>
        </m:oMath>
      </m:oMathPara>
    </w:p>
    <w:p w14:paraId="289D4B86" w14:textId="4E46B531" w:rsidR="2F261678" w:rsidRDefault="00E661B3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с</w:t>
      </w:r>
      <w:r w:rsidR="2F261678" w:rsidRPr="00E661B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η</w:t>
      </w:r>
      <w:r>
        <w:rPr>
          <w:rFonts w:ascii="Times New Roman" w:hAnsi="Times New Roman"/>
          <w:color w:val="000000"/>
          <w:shd w:val="clear" w:color="auto" w:fill="FFFFFF"/>
          <w:vertAlign w:val="subscript"/>
        </w:rPr>
        <w:t>λ</w:t>
      </w:r>
      <w:r w:rsidRPr="00E661B3">
        <w:rPr>
          <w:rFonts w:ascii="Times New Roman" w:hAnsi="Times New Roman"/>
          <w:color w:val="000000"/>
          <w:shd w:val="clear" w:color="auto" w:fill="FFFFFF"/>
        </w:rPr>
        <w:t xml:space="preserve"> = (+1) </w:t>
      </w:r>
      <w:r>
        <w:rPr>
          <w:rFonts w:ascii="Times New Roman" w:hAnsi="Times New Roman"/>
          <w:color w:val="000000"/>
          <w:shd w:val="clear" w:color="auto" w:fill="FFFFFF"/>
        </w:rPr>
        <w:t>для</w:t>
      </w:r>
      <w:r w:rsidRPr="00E661B3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λ</w:t>
      </w:r>
      <w:r w:rsidRPr="00E661B3">
        <w:rPr>
          <w:rFonts w:ascii="Times New Roman" w:hAnsi="Times New Roman"/>
          <w:color w:val="000000"/>
          <w:shd w:val="clear" w:color="auto" w:fill="FFFFFF"/>
        </w:rPr>
        <w:t xml:space="preserve"> = 1, 2, 3, </w:t>
      </w:r>
      <w:r>
        <w:rPr>
          <w:rFonts w:ascii="Times New Roman" w:hAnsi="Times New Roman"/>
          <w:color w:val="000000"/>
          <w:shd w:val="clear" w:color="auto" w:fill="FFFFFF"/>
        </w:rPr>
        <w:t>и</w:t>
      </w:r>
      <w:r w:rsidRPr="00E661B3">
        <w:rPr>
          <w:rFonts w:ascii="Times New Roman" w:hAnsi="Times New Roman"/>
          <w:color w:val="000000"/>
          <w:shd w:val="clear" w:color="auto" w:fill="FFFFFF"/>
        </w:rPr>
        <w:t xml:space="preserve"> (-1) </w:t>
      </w:r>
      <w:r>
        <w:rPr>
          <w:rFonts w:ascii="Times New Roman" w:hAnsi="Times New Roman"/>
          <w:color w:val="000000"/>
          <w:shd w:val="clear" w:color="auto" w:fill="FFFFFF"/>
        </w:rPr>
        <w:t>для</w:t>
      </w:r>
      <w:r w:rsidRPr="00E661B3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λ</w:t>
      </w:r>
      <w:r w:rsidRPr="00E661B3">
        <w:rPr>
          <w:rFonts w:ascii="Times New Roman" w:hAnsi="Times New Roman"/>
          <w:color w:val="000000"/>
          <w:shd w:val="clear" w:color="auto" w:fill="FFFFFF"/>
        </w:rPr>
        <w:t xml:space="preserve"> = 4.</w:t>
      </w:r>
      <w:r w:rsidR="2F261678" w:rsidRPr="00E661B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2F261678" w:rsidRPr="2F261678">
        <w:rPr>
          <w:rFonts w:ascii="Times New Roman" w:eastAsia="Times New Roman" w:hAnsi="Times New Roman" w:cs="Times New Roman"/>
          <w:sz w:val="21"/>
          <w:szCs w:val="21"/>
        </w:rPr>
        <w:t>Это дифференцальное сечение для упрощения γ+γ → a.</w:t>
      </w:r>
    </w:p>
    <w:p w14:paraId="1B58D8A6" w14:textId="14895A74" w:rsidR="2F261678" w:rsidRPr="00C16414" w:rsidRDefault="2F261678" w:rsidP="2F261678">
      <w:pPr>
        <w:rPr>
          <w:rFonts w:ascii="Times New Roman" w:eastAsia="Times New Roman" w:hAnsi="Times New Roman" w:cs="Times New Roman"/>
          <w:kern w:val="3"/>
          <w:sz w:val="20"/>
          <w:szCs w:val="20"/>
          <w:lang w:eastAsia="en-GB"/>
        </w:rPr>
      </w:pPr>
      <w:r w:rsidRPr="2F261678">
        <w:rPr>
          <w:rFonts w:ascii="Times New Roman" w:eastAsia="Times New Roman" w:hAnsi="Times New Roman" w:cs="Times New Roman"/>
          <w:sz w:val="21"/>
          <w:szCs w:val="21"/>
        </w:rPr>
        <w:t xml:space="preserve">Интегральное сечение фотон-фотонного процесса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3"/>
            <w:sz w:val="20"/>
            <w:szCs w:val="20"/>
            <w:lang w:eastAsia="en-GB"/>
          </w:rPr>
          <w:br/>
        </m:r>
      </m:oMath>
      <m:oMathPara>
        <m:oMath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eastAsia="en-GB"/>
            </w:rPr>
            <m:t>Г=</m:t>
          </m:r>
          <m:f>
            <m:f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kern w:val="3"/>
              <w:sz w:val="20"/>
              <w:szCs w:val="20"/>
              <w:lang w:val="en-GB" w:eastAsia="en-GB"/>
            </w:rPr>
            <m:t>π</m:t>
          </m:r>
          <m:sSup>
            <m:sSup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α</m:t>
              </m:r>
            </m:e>
            <m:sup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2</m:t>
              </m:r>
            </m:sup>
          </m:sSup>
          <m:sSubSup>
            <m:sSubSup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a</m:t>
              </m:r>
            </m:sub>
            <m:sup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3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∣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val="en-GB" w:eastAsia="en-GB"/>
                </w:rPr>
                <m:t>A</m:t>
              </m:r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∣</m:t>
              </m:r>
            </m:e>
            <m:sup>
              <m:r>
                <w:rPr>
                  <w:rFonts w:ascii="Cambria Math" w:eastAsia="Times New Roman" w:hAnsi="Cambria Math" w:cs="Times New Roman"/>
                  <w:kern w:val="3"/>
                  <w:sz w:val="20"/>
                  <w:szCs w:val="20"/>
                  <w:lang w:eastAsia="en-GB"/>
                </w:rPr>
                <m:t>2</m:t>
              </m:r>
            </m:sup>
          </m:sSup>
        </m:oMath>
      </m:oMathPara>
    </w:p>
    <w:p w14:paraId="745FD70C" w14:textId="5C905A57" w:rsidR="00DA45A3" w:rsidRPr="00DA45A3" w:rsidRDefault="00DA45A3" w:rsidP="00DA45A3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hd w:val="clear" w:color="auto" w:fill="FFFFFF"/>
        </w:rPr>
        <w:t>где</w:t>
      </w:r>
      <w:r w:rsidRPr="00DA45A3">
        <w:rPr>
          <w:rFonts w:ascii="Times New Roman" w:eastAsia="Times New Roman" w:hAnsi="Times New Roman" w:cs="Times New Roman"/>
          <w:iCs/>
          <w:color w:val="000000"/>
          <w:kern w:val="3"/>
          <w:shd w:val="clear" w:color="auto" w:fill="FFFFFF"/>
        </w:rPr>
        <w:t xml:space="preserve"> </w:t>
      </w:r>
      <w:r w:rsidRPr="00DA45A3">
        <w:rPr>
          <w:rFonts w:ascii="Times New Roman" w:eastAsia="Times New Roman" w:hAnsi="Times New Roman" w:cs="Times New Roman"/>
          <w:iCs/>
          <w:color w:val="000000"/>
          <w:kern w:val="3"/>
          <w:shd w:val="clear" w:color="auto" w:fill="FFFFFF"/>
          <w:lang w:val="en-US"/>
        </w:rPr>
        <w:t>α</w:t>
      </w:r>
      <w:r w:rsidRPr="00DA45A3">
        <w:rPr>
          <w:rFonts w:ascii="Times New Roman" w:eastAsia="Times New Roman" w:hAnsi="Times New Roman" w:cs="Times New Roman"/>
          <w:iCs/>
          <w:color w:val="000000"/>
          <w:kern w:val="3"/>
          <w:shd w:val="clear" w:color="auto" w:fill="FFFFFF"/>
        </w:rPr>
        <w:t xml:space="preserve"> = </w:t>
      </w:r>
      <w:r w:rsidRPr="00DA45A3">
        <w:rPr>
          <w:rFonts w:ascii="Times New Roman" w:eastAsia="Times New Roman" w:hAnsi="Times New Roman" w:cs="Times New Roman"/>
          <w:i/>
          <w:iCs/>
          <w:color w:val="000000"/>
          <w:kern w:val="3"/>
          <w:shd w:val="clear" w:color="auto" w:fill="FFFFFF"/>
          <w:lang w:val="en-US"/>
        </w:rPr>
        <w:t>e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vertAlign w:val="superscript"/>
        </w:rPr>
        <w:t>2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>/4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val="en-US"/>
        </w:rPr>
        <w:t>π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 xml:space="preserve"> = 1/137 — </w:t>
      </w:r>
      <w:r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>постоянная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>тонкой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>структуры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 xml:space="preserve">, </w:t>
      </w:r>
      <w:r w:rsidRPr="00DA45A3">
        <w:rPr>
          <w:rFonts w:ascii="Times New Roman" w:eastAsia="Times New Roman" w:hAnsi="Times New Roman" w:cs="Times New Roman"/>
          <w:i/>
          <w:iCs/>
          <w:color w:val="000000"/>
          <w:kern w:val="3"/>
          <w:shd w:val="clear" w:color="auto" w:fill="FFFFFF"/>
          <w:lang w:val="en-US"/>
        </w:rPr>
        <w:t>m</w:t>
      </w:r>
      <w:r w:rsidRPr="00DA45A3">
        <w:rPr>
          <w:rFonts w:ascii="Times New Roman" w:eastAsia="Times New Roman" w:hAnsi="Times New Roman" w:cs="Times New Roman"/>
          <w:i/>
          <w:iCs/>
          <w:color w:val="000000"/>
          <w:kern w:val="3"/>
          <w:shd w:val="clear" w:color="auto" w:fill="FFFFFF"/>
          <w:vertAlign w:val="subscript"/>
          <w:lang w:val="en-US"/>
        </w:rPr>
        <w:t>a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>масса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>аксиона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 xml:space="preserve">, </w:t>
      </w:r>
      <w:r w:rsidRPr="00DA45A3">
        <w:rPr>
          <w:rFonts w:ascii="Times New Roman" w:eastAsia="Times New Roman" w:hAnsi="Times New Roman" w:cs="Times New Roman"/>
          <w:i/>
          <w:iCs/>
          <w:color w:val="000000"/>
          <w:kern w:val="3"/>
          <w:shd w:val="clear" w:color="auto" w:fill="FFFFFF"/>
          <w:lang w:val="en-US"/>
        </w:rPr>
        <w:t>A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>— константа, которая измеряется в ходе эксперимента</w:t>
      </w:r>
      <w:r w:rsidRPr="00DA45A3"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</w:rPr>
        <w:t>.</w:t>
      </w:r>
    </w:p>
    <w:p w14:paraId="03A92E38" w14:textId="36F68F19" w:rsidR="2F261678" w:rsidRDefault="2F261678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 w:rsidRPr="2F261678">
        <w:rPr>
          <w:rFonts w:ascii="Times New Roman" w:eastAsia="Times New Roman" w:hAnsi="Times New Roman" w:cs="Times New Roman"/>
          <w:sz w:val="21"/>
          <w:szCs w:val="21"/>
        </w:rPr>
        <w:t>Из-за Т-симметрии это также поперечные сечения обратного процесса распада аксиона на два фотона.</w:t>
      </w:r>
    </w:p>
    <w:p w14:paraId="03462634" w14:textId="5525EB21" w:rsidR="00422AEE" w:rsidRPr="00422AEE" w:rsidRDefault="00422AEE" w:rsidP="00422AE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AEE">
        <w:rPr>
          <w:rFonts w:ascii="Times New Roman" w:eastAsia="Times New Roman" w:hAnsi="Times New Roman" w:cs="Times New Roman"/>
          <w:lang w:eastAsia="ru-RU"/>
        </w:rPr>
        <w:t>В теории связанных состояний взаимодействие частиц может быть описано с помощью модельного гамильтониана</w:t>
      </w:r>
      <w:r>
        <w:rPr>
          <w:rFonts w:ascii="Times New Roman" w:eastAsia="Times New Roman" w:hAnsi="Times New Roman" w:cs="Times New Roman"/>
          <w:lang w:eastAsia="ru-RU"/>
        </w:rPr>
        <w:t xml:space="preserve"> (см. </w:t>
      </w:r>
      <w:r w:rsidRPr="00422AEE">
        <w:rPr>
          <w:rFonts w:ascii="Times New Roman" w:eastAsia="Times New Roman" w:hAnsi="Times New Roman" w:cs="Times New Roman"/>
          <w:lang w:eastAsia="ru-RU"/>
        </w:rPr>
        <w:t>[</w:t>
      </w:r>
      <w:r>
        <w:rPr>
          <w:rFonts w:ascii="Times New Roman" w:eastAsia="Times New Roman" w:hAnsi="Times New Roman" w:cs="Times New Roman"/>
          <w:lang w:val="en-US" w:eastAsia="ru-RU"/>
        </w:rPr>
        <w:t>8,9])</w:t>
      </w:r>
    </w:p>
    <w:p w14:paraId="35343F41" w14:textId="0BB19B43" w:rsidR="00422AEE" w:rsidRPr="00422AEE" w:rsidRDefault="00422AEE" w:rsidP="00422AEE">
      <w:pPr>
        <w:suppressAutoHyphens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m:oMathPara>
        <m:oMathParaPr>
          <m:jc m:val="center"/>
        </m:oMathParaPr>
        <m:oMath>
          <m:r>
            <m:rPr>
              <m:scr m:val="script"/>
            </m:rP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H=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k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sub>
              </m:sSub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m:t>+</m:t>
                  </m:r>
                </m:sup>
              </m:sSubSup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4</m:t>
              </m:r>
            </m:sub>
          </m:sSub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k,p,q</m:t>
              </m:r>
            </m:sub>
            <m:sup/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k+q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m:t>+</m:t>
                  </m:r>
                </m:sup>
              </m:sSubSup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p-q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m:t>+</m:t>
                  </m:r>
                </m:sup>
              </m:sSubSup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p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+</m:t>
              </m:r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..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.</m:t>
          </m:r>
        </m:oMath>
      </m:oMathPara>
    </w:p>
    <w:p w14:paraId="306B7A75" w14:textId="77777777" w:rsidR="00422AEE" w:rsidRPr="00422AEE" w:rsidRDefault="00422AEE" w:rsidP="00422AE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AEE">
        <w:rPr>
          <w:rFonts w:ascii="Times New Roman" w:eastAsia="Times New Roman" w:hAnsi="Times New Roman" w:cs="Times New Roman"/>
          <w:lang w:eastAsia="ru-RU"/>
        </w:rPr>
        <w:t xml:space="preserve">При этом случае суммирование соответствующих диаграмм рис. 1 приводит к следующему соотношению для двухфотонной функции Грина </w:t>
      </w:r>
      <w:r w:rsidRPr="00422AEE">
        <w:rPr>
          <w:rFonts w:ascii="Times New Roman" w:eastAsia="Times New Roman" w:hAnsi="Times New Roman" w:cs="Times New Roman"/>
          <w:i/>
          <w:iCs/>
          <w:lang w:eastAsia="ru-RU"/>
        </w:rPr>
        <w:t>D</w:t>
      </w:r>
      <w:r w:rsidRPr="00422AEE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422AEE">
        <w:rPr>
          <w:rFonts w:ascii="Times New Roman" w:eastAsia="Times New Roman" w:hAnsi="Times New Roman" w:cs="Times New Roman"/>
          <w:lang w:eastAsia="ru-RU"/>
        </w:rPr>
        <w:t>:</w:t>
      </w:r>
    </w:p>
    <w:p w14:paraId="61F7152D" w14:textId="77777777" w:rsidR="000245BB" w:rsidRPr="000245BB" w:rsidRDefault="00C853D0" w:rsidP="000245BB">
      <w:pPr>
        <w:suppressAutoHyphens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1"/>
              <w:szCs w:val="21"/>
              <w:lang w:eastAsia="ru-RU"/>
            </w:rPr>
            <m:t>(k,ω)=</m:t>
          </m:r>
          <m:f>
            <m:fPr>
              <m:ctrl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02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(k,ω)</m:t>
              </m:r>
            </m:num>
            <m:den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1-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02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(k,ω)</m:t>
              </m:r>
            </m:den>
          </m:f>
          <m:r>
            <w:rPr>
              <w:rFonts w:ascii="Cambria Math" w:eastAsia="Times New Roman" w:hAnsi="Cambria Math" w:cs="Times New Roman"/>
              <w:sz w:val="21"/>
              <w:szCs w:val="21"/>
              <w:lang w:eastAsia="ru-RU"/>
            </w:rPr>
            <m:t>,</m:t>
          </m:r>
        </m:oMath>
      </m:oMathPara>
    </w:p>
    <w:p w14:paraId="5EF451D6" w14:textId="77777777" w:rsidR="000245BB" w:rsidRPr="000245BB" w:rsidRDefault="000245BB" w:rsidP="000245B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45BB">
        <w:rPr>
          <w:rFonts w:ascii="Times New Roman" w:eastAsia="Times New Roman" w:hAnsi="Times New Roman" w:cs="Times New Roman"/>
          <w:sz w:val="21"/>
          <w:szCs w:val="21"/>
          <w:lang w:eastAsia="ru-RU"/>
        </w:rPr>
        <w:t>где</w:t>
      </w:r>
    </w:p>
    <w:p w14:paraId="5DF46D8F" w14:textId="77777777" w:rsidR="000245BB" w:rsidRPr="000245BB" w:rsidRDefault="00C853D0" w:rsidP="000245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02</m:t>
              </m:r>
            </m:sub>
          </m:sSub>
          <m:r>
            <w:rPr>
              <w:rFonts w:ascii="Cambria Math" w:eastAsia="Times New Roman" w:hAnsi="Cambria Math" w:cs="Times New Roman"/>
              <w:sz w:val="21"/>
              <w:szCs w:val="21"/>
              <w:lang w:eastAsia="ru-RU"/>
            </w:rPr>
            <m:t>(k,ω)=</m:t>
          </m:r>
          <m:limLow>
            <m:limLowPr>
              <m:ctrl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η→0</m:t>
              </m:r>
            </m:lim>
          </m:limLow>
          <m:r>
            <w:rPr>
              <w:rFonts w:ascii="Cambria Math" w:eastAsia="Times New Roman" w:hAnsi="Cambria Math" w:cs="Times New Roman"/>
              <w:sz w:val="21"/>
              <w:szCs w:val="21"/>
              <w:lang w:eastAsia="ru-RU"/>
            </w:rPr>
            <m:t>∫</m:t>
          </m:r>
          <m:f>
            <m:fPr>
              <m:ctrl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02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(k,ω)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ℏ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ω-E+iη</m:t>
              </m:r>
            </m:den>
          </m:f>
          <m:r>
            <w:rPr>
              <w:rFonts w:ascii="Cambria Math" w:eastAsia="Times New Roman" w:hAnsi="Cambria Math" w:cs="Times New Roman"/>
              <w:sz w:val="21"/>
              <w:szCs w:val="21"/>
              <w:lang w:eastAsia="ru-RU"/>
            </w:rPr>
            <m:t>dE=-iπ</m:t>
          </m:r>
          <m:sSub>
            <m:sSubPr>
              <m:ctrl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02</m:t>
              </m:r>
            </m:sub>
          </m:sSub>
          <m:r>
            <w:rPr>
              <w:rFonts w:ascii="Cambria Math" w:eastAsia="Times New Roman" w:hAnsi="Cambria Math" w:cs="Times New Roman"/>
              <w:sz w:val="21"/>
              <w:szCs w:val="21"/>
              <w:lang w:eastAsia="ru-RU"/>
            </w:rPr>
            <m:t>(k,ω)</m:t>
          </m:r>
        </m:oMath>
      </m:oMathPara>
    </w:p>
    <w:p w14:paraId="051BF998" w14:textId="77777777" w:rsidR="000245BB" w:rsidRPr="000245BB" w:rsidRDefault="000245BB" w:rsidP="000245B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45B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плотность двухфотонных состояний есть</w:t>
      </w:r>
    </w:p>
    <w:p w14:paraId="1D42EC40" w14:textId="77777777" w:rsidR="000245BB" w:rsidRPr="000245BB" w:rsidRDefault="00C853D0" w:rsidP="000245BB">
      <w:pPr>
        <w:suppressAutoHyphens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1"/>
              <w:szCs w:val="21"/>
              <w:lang w:val="en-US" w:eastAsia="ru-RU"/>
            </w:rPr>
            <m:t>(</m:t>
          </m:r>
          <m:r>
            <w:rPr>
              <w:rFonts w:ascii="Cambria Math" w:eastAsia="Times New Roman" w:hAnsi="Cambria Math" w:cs="Times New Roman"/>
              <w:sz w:val="21"/>
              <w:szCs w:val="21"/>
              <w:lang w:eastAsia="ru-RU"/>
            </w:rPr>
            <m:t>k</m:t>
          </m:r>
          <m:r>
            <w:rPr>
              <w:rFonts w:ascii="Cambria Math" w:eastAsia="Times New Roman" w:hAnsi="Cambria Math" w:cs="Times New Roman"/>
              <w:sz w:val="21"/>
              <w:szCs w:val="21"/>
              <w:lang w:val="en-US" w:eastAsia="ru-RU"/>
            </w:rPr>
            <m:t>,</m:t>
          </m:r>
          <m:r>
            <w:rPr>
              <w:rFonts w:ascii="Cambria Math" w:eastAsia="Times New Roman" w:hAnsi="Cambria Math" w:cs="Times New Roman"/>
              <w:sz w:val="21"/>
              <w:szCs w:val="21"/>
              <w:lang w:eastAsia="ru-RU"/>
            </w:rPr>
            <m:t>ω</m:t>
          </m:r>
          <m:r>
            <w:rPr>
              <w:rFonts w:ascii="Cambria Math" w:eastAsia="Times New Roman" w:hAnsi="Cambria Math" w:cs="Times New Roman"/>
              <w:sz w:val="21"/>
              <w:szCs w:val="21"/>
              <w:lang w:val="en-US" w:eastAsia="ru-RU"/>
            </w:rPr>
            <m:t>)=-</m:t>
          </m:r>
          <m:f>
            <m:fPr>
              <m:ctrl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1"/>
                  <w:szCs w:val="21"/>
                  <w:lang w:val="en-US" w:eastAsia="ru-RU"/>
                </w:rPr>
                <m:t>Im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val="en-US"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(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k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,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ω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π</m:t>
              </m:r>
            </m:den>
          </m:f>
          <m:r>
            <w:rPr>
              <w:rFonts w:ascii="Cambria Math" w:eastAsia="Times New Roman" w:hAnsi="Cambria Math" w:cs="Times New Roman"/>
              <w:sz w:val="21"/>
              <w:szCs w:val="21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val="en-US" w:eastAsia="ru-RU"/>
                    </w:rPr>
                    <m:t>02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(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k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,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ω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1+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val="en-US" w:eastAsia="ru-RU"/>
                    </w:rPr>
                    <m:t>4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val="en-US" w:eastAsia="ru-RU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π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val="en-US" w:eastAsia="ru-RU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eastAsia="ru-RU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val="en-US" w:eastAsia="ru-RU"/>
                    </w:rPr>
                    <m:t>02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  <w:lang w:val="en-US" w:eastAsia="ru-RU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(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k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,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eastAsia="ru-RU"/>
                </w:rPr>
                <m:t>ω</m:t>
              </m:r>
              <m:r>
                <w:rPr>
                  <w:rFonts w:ascii="Cambria Math" w:eastAsia="Times New Roman" w:hAnsi="Cambria Math" w:cs="Times New Roman"/>
                  <w:sz w:val="21"/>
                  <w:szCs w:val="21"/>
                  <w:lang w:val="en-US" w:eastAsia="ru-RU"/>
                </w:rPr>
                <m:t>)</m:t>
              </m:r>
            </m:den>
          </m:f>
          <m:r>
            <w:rPr>
              <w:rFonts w:ascii="Cambria Math" w:eastAsia="Times New Roman" w:hAnsi="Cambria Math" w:cs="Times New Roman"/>
              <w:sz w:val="21"/>
              <w:szCs w:val="21"/>
              <w:lang w:val="en-US" w:eastAsia="ru-RU"/>
            </w:rPr>
            <m:t>,</m:t>
          </m:r>
        </m:oMath>
      </m:oMathPara>
    </w:p>
    <w:p w14:paraId="212C762B" w14:textId="1378F60A" w:rsidR="2F261678" w:rsidRDefault="000245BB" w:rsidP="000245B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45BB">
        <w:rPr>
          <w:rFonts w:ascii="Times New Roman" w:eastAsia="Times New Roman" w:hAnsi="Times New Roman" w:cs="Times New Roman"/>
          <w:sz w:val="21"/>
          <w:szCs w:val="21"/>
          <w:lang w:eastAsia="ru-RU"/>
        </w:rPr>
        <w:t>то есть, сравнима с плотностью свободных состояний (ρ</w:t>
      </w:r>
      <w:r w:rsidRPr="000245BB"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  <w:t>2</w:t>
      </w:r>
      <w:r w:rsidRPr="000245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≈ ρ</w:t>
      </w:r>
      <w:r w:rsidRPr="000245BB"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  <w:t>02</w:t>
      </w:r>
      <w:r w:rsidRPr="000245BB">
        <w:rPr>
          <w:rFonts w:ascii="Times New Roman" w:eastAsia="Times New Roman" w:hAnsi="Times New Roman" w:cs="Times New Roman"/>
          <w:sz w:val="21"/>
          <w:szCs w:val="21"/>
          <w:lang w:eastAsia="ru-RU"/>
        </w:rPr>
        <w:t>) в начале бозе-конденсации и постепенно снижается (ρ</w:t>
      </w:r>
      <w:r w:rsidRPr="000245BB"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  <w:t>2</w:t>
      </w:r>
      <w:r w:rsidRPr="000245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≈ 1/</w:t>
      </w:r>
      <w:r w:rsidRPr="000245BB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g</w:t>
      </w:r>
      <w:r w:rsidRPr="000245BB"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  <w:t>4</w:t>
      </w:r>
      <w:r w:rsidRPr="000245BB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  <w:t>2</w:t>
      </w:r>
      <w:r w:rsidRPr="000245BB">
        <w:rPr>
          <w:rFonts w:ascii="Times New Roman" w:eastAsia="Times New Roman" w:hAnsi="Times New Roman" w:cs="Times New Roman"/>
          <w:sz w:val="21"/>
          <w:szCs w:val="21"/>
          <w:lang w:eastAsia="ru-RU"/>
        </w:rPr>
        <w:t>π</w:t>
      </w:r>
      <w:r w:rsidRPr="000245BB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  <w:t>2</w:t>
      </w:r>
      <w:r w:rsidRPr="000245BB">
        <w:rPr>
          <w:rFonts w:ascii="Times New Roman" w:eastAsia="Times New Roman" w:hAnsi="Times New Roman" w:cs="Times New Roman"/>
          <w:sz w:val="21"/>
          <w:szCs w:val="21"/>
          <w:lang w:eastAsia="ru-RU"/>
        </w:rPr>
        <w:t>ρ</w:t>
      </w:r>
      <w:r w:rsidRPr="000245BB"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  <w:t>02</w:t>
      </w:r>
      <w:r w:rsidRPr="000245BB">
        <w:rPr>
          <w:rFonts w:ascii="Times New Roman" w:eastAsia="Times New Roman" w:hAnsi="Times New Roman" w:cs="Times New Roman"/>
          <w:sz w:val="21"/>
          <w:szCs w:val="21"/>
          <w:lang w:eastAsia="ru-RU"/>
        </w:rPr>
        <w:t>) с развитием БЭК вследствие формирования мульти</w:t>
      </w:r>
      <w:r w:rsidRPr="000245BB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фотонных (трёх-, четырёх- и т.п.) состояний.</w:t>
      </w:r>
    </w:p>
    <w:p w14:paraId="2283A8B7" w14:textId="6B3765E6" w:rsidR="0077511F" w:rsidRDefault="0077511F" w:rsidP="007751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A764A3" wp14:editId="0B73547C">
            <wp:extent cx="4109085" cy="5422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D1008" w14:textId="1F00B24E" w:rsidR="0077511F" w:rsidRPr="0077511F" w:rsidRDefault="0077511F" w:rsidP="007751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511F">
        <w:rPr>
          <w:rFonts w:ascii="Times New Roman" w:eastAsia="Times New Roman" w:hAnsi="Times New Roman" w:cs="Times New Roman"/>
          <w:sz w:val="21"/>
          <w:szCs w:val="21"/>
          <w:lang w:eastAsia="ru-RU"/>
        </w:rPr>
        <w:t>Рис. 1. Диаграммное представление уравнения Бете-Сальпетера для биполяритонного пропагатора D2</w:t>
      </w:r>
    </w:p>
    <w:p w14:paraId="05134D4D" w14:textId="77777777" w:rsidR="000245BB" w:rsidRPr="000245BB" w:rsidRDefault="000245BB" w:rsidP="000245B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19FD2" w14:textId="322A4E8D" w:rsidR="2F261678" w:rsidRDefault="2F261678" w:rsidP="2F261678">
      <w:pPr>
        <w:rPr>
          <w:rFonts w:ascii="Times New Roman" w:eastAsia="Times New Roman" w:hAnsi="Times New Roman" w:cs="Times New Roman"/>
          <w:sz w:val="21"/>
          <w:szCs w:val="21"/>
        </w:rPr>
      </w:pPr>
      <w:r w:rsidRPr="2F261678">
        <w:rPr>
          <w:rFonts w:ascii="Times New Roman" w:eastAsia="Times New Roman" w:hAnsi="Times New Roman" w:cs="Times New Roman"/>
          <w:sz w:val="21"/>
          <w:szCs w:val="21"/>
        </w:rPr>
        <w:t>Таким образом, конденсат Бозе-Эйнштейна представляется перспективной оптической средой для генерации аксионных состояний. Предложенная методика на базе “фотонной ловушки” позволяет моделировать процессы горячей Вселенной в рамках контролируемого лабораторного эксперимента. В частности, ожидается воспроизведение рождения частиц по каналу γ+γ→a в низкоэнергетической области спектра (~1 эВ, а с участием ядер-посредников — и до ~1 мэВ), где, как считается, должны находиться аксионы [</w:t>
      </w:r>
      <w:r w:rsidR="0077511F">
        <w:rPr>
          <w:rFonts w:ascii="Times New Roman" w:eastAsia="Times New Roman" w:hAnsi="Times New Roman" w:cs="Times New Roman"/>
          <w:sz w:val="21"/>
          <w:szCs w:val="21"/>
        </w:rPr>
        <w:t>10</w:t>
      </w:r>
      <w:r w:rsidRPr="2F261678">
        <w:rPr>
          <w:rFonts w:ascii="Times New Roman" w:eastAsia="Times New Roman" w:hAnsi="Times New Roman" w:cs="Times New Roman"/>
          <w:sz w:val="21"/>
          <w:szCs w:val="21"/>
        </w:rPr>
        <w:t>].</w:t>
      </w:r>
    </w:p>
    <w:p w14:paraId="1316EF1D" w14:textId="77777777" w:rsidR="00C853D0" w:rsidRDefault="00C853D0" w:rsidP="000245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E0B13" w14:textId="127E51DB" w:rsidR="000245BB" w:rsidRDefault="000245BB" w:rsidP="000245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45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литературы.</w:t>
      </w:r>
    </w:p>
    <w:p w14:paraId="0DDAC8CD" w14:textId="13D35176" w:rsidR="00D44DF4" w:rsidRPr="0077511F" w:rsidRDefault="000245BB" w:rsidP="00C164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0077511F">
        <w:rPr>
          <w:rFonts w:ascii="Times New Roman" w:hAnsi="Times New Roman" w:cs="Times New Roman"/>
          <w:iCs/>
          <w:color w:val="202122"/>
          <w:sz w:val="21"/>
          <w:szCs w:val="21"/>
          <w:shd w:val="clear" w:color="auto" w:fill="FFFFFF"/>
        </w:rPr>
        <w:t>Александр Березин.</w:t>
      </w: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 Аксионы, быть может, уже обнаружены.  </w:t>
      </w:r>
    </w:p>
    <w:p w14:paraId="2CE8C647" w14:textId="2588D6F8" w:rsidR="00C16414" w:rsidRPr="0077511F" w:rsidRDefault="00C16414" w:rsidP="00C164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77511F">
        <w:rPr>
          <w:rFonts w:ascii="Times New Roman" w:eastAsia="Times New Roman" w:hAnsi="Times New Roman" w:cs="Times New Roman"/>
          <w:sz w:val="21"/>
          <w:szCs w:val="21"/>
          <w:lang w:val="en-US"/>
        </w:rPr>
        <w:t>Peccei R. D., Quinn H. R. CP Conservation in the Presence of Pseudoparticles // Physical Review Letters. — 1977. — Vol. 38. — P. 1440—1443.</w:t>
      </w:r>
    </w:p>
    <w:p w14:paraId="1D560843" w14:textId="0310286D" w:rsidR="00D44DF4" w:rsidRPr="0077511F" w:rsidRDefault="00D44DF4" w:rsidP="00D44DF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val="en-US" w:eastAsia="ru-RU"/>
        </w:rPr>
      </w:pPr>
      <w:r w:rsidRPr="0077511F">
        <w:rPr>
          <w:rFonts w:ascii="Times New Roman" w:eastAsia="Times New Roman" w:hAnsi="Times New Roman" w:cs="Times New Roman"/>
          <w:iCs/>
          <w:color w:val="202122"/>
          <w:sz w:val="21"/>
          <w:szCs w:val="21"/>
          <w:lang w:val="en-US" w:eastAsia="ru-RU"/>
        </w:rPr>
        <w:t>Peccei R. D., Quinn H. R.</w:t>
      </w:r>
      <w:r w:rsidRPr="0077511F">
        <w:rPr>
          <w:rFonts w:ascii="Times New Roman" w:eastAsia="Times New Roman" w:hAnsi="Times New Roman" w:cs="Times New Roman"/>
          <w:color w:val="202122"/>
          <w:sz w:val="21"/>
          <w:szCs w:val="21"/>
          <w:lang w:val="en-US" w:eastAsia="ru-RU"/>
        </w:rPr>
        <w:t> Constraints imposed by CP conservation in the presence of pseudoparticles // Physical Review D. — 1977. — Vol. 16. — P. 1791—1797. </w:t>
      </w:r>
    </w:p>
    <w:p w14:paraId="252ABB98" w14:textId="4180300B" w:rsidR="00D44DF4" w:rsidRPr="0077511F" w:rsidRDefault="00C853D0" w:rsidP="000245B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hyperlink r:id="rId6" w:history="1">
        <w:r w:rsidR="00D44DF4" w:rsidRPr="0077511F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Ищут давно, но не могут найти</w:t>
        </w:r>
      </w:hyperlink>
      <w:r w:rsidR="00D44DF4" w:rsidRPr="0077511F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hyperlink r:id="rId7" w:history="1">
        <w:r w:rsidR="00D44DF4" w:rsidRPr="0077511F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Архивная копия</w:t>
        </w:r>
      </w:hyperlink>
      <w:r w:rsidR="00D44DF4"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 от 17 апреля 2015 на </w:t>
      </w:r>
      <w:r w:rsidR="00D44DF4" w:rsidRPr="0077511F">
        <w:rPr>
          <w:rFonts w:ascii="Times New Roman" w:hAnsi="Times New Roman" w:cs="Times New Roman"/>
          <w:sz w:val="21"/>
          <w:szCs w:val="21"/>
          <w:shd w:val="clear" w:color="auto" w:fill="FFFFFF"/>
        </w:rPr>
        <w:t>Wayback Machine</w:t>
      </w:r>
      <w:r w:rsidR="00D44DF4"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 / Владислав Кобычев, Сергей Попов // «Троицкий вариант» № 4 (173), 24 февраля 2015 года.</w:t>
      </w:r>
    </w:p>
    <w:p w14:paraId="6DBFE0D9" w14:textId="714ED8EF" w:rsidR="00D44DF4" w:rsidRPr="0077511F" w:rsidRDefault="00D44DF4" w:rsidP="000245B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  <w:lang w:val="en-US"/>
        </w:rPr>
        <w:t xml:space="preserve">The enigmatic Sun: a crucible for new physics. </w:t>
      </w: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Дата обращения: 27 сентября 2014. </w:t>
      </w:r>
      <w:r w:rsidRPr="0077511F">
        <w:rPr>
          <w:rFonts w:ascii="Times New Roman" w:hAnsi="Times New Roman" w:cs="Times New Roman"/>
          <w:sz w:val="21"/>
          <w:szCs w:val="21"/>
        </w:rPr>
        <w:t>Архивировано</w:t>
      </w: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 17 февраля 2015 года.</w:t>
      </w:r>
    </w:p>
    <w:p w14:paraId="2B12C27A" w14:textId="77777777" w:rsidR="00A63E75" w:rsidRPr="0077511F" w:rsidRDefault="00A63E75" w:rsidP="000245B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С. М. Биленький «Введение в диаграммную технику Фейнмана» (1971г.)</w:t>
      </w:r>
    </w:p>
    <w:p w14:paraId="61868364" w14:textId="3BE21B10" w:rsidR="00A63E75" w:rsidRPr="0077511F" w:rsidRDefault="00A63E75" w:rsidP="00A63E7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  <w:lang w:val="en-US"/>
        </w:rPr>
      </w:pP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  <w:lang w:val="en-US"/>
        </w:rPr>
        <w:t>V.A. Moiseeva and V.V. Filatov «QED analysis of the two photons -- into -- a paraphoton</w:t>
      </w:r>
    </w:p>
    <w:p w14:paraId="78E538B0" w14:textId="05A62F50" w:rsidR="00A63E75" w:rsidRPr="0077511F" w:rsidRDefault="00A63E75" w:rsidP="00A63E75">
      <w:pPr>
        <w:pStyle w:val="a3"/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inelastic scattering».</w:t>
      </w:r>
    </w:p>
    <w:p w14:paraId="5371D0E0" w14:textId="425D6072" w:rsidR="00A63E75" w:rsidRPr="0077511F" w:rsidRDefault="00A63E75" w:rsidP="006B32A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Би Дунсюэ, У Мэнюань, Коноплёва А.А., Филатов В.В. «Плотность биполяритонных состояний при поляритонной бозе-эйнштейновской</w:t>
      </w:r>
      <w:r w:rsidR="006B32A4"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 </w:t>
      </w: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конденсации в фотонном кристалле»</w:t>
      </w:r>
      <w:r w:rsidR="006B32A4"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.</w:t>
      </w:r>
    </w:p>
    <w:p w14:paraId="1349DFE4" w14:textId="3549B8C5" w:rsidR="00422AEE" w:rsidRPr="0077511F" w:rsidRDefault="00422AEE" w:rsidP="00422AE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Горелик В.С. «Оптика глобулярных фотонных кристаллов</w:t>
      </w:r>
      <w:r w:rsidR="0077511F"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»</w:t>
      </w: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 // Квантовая электроника. 2007. Т.37, No5. С.409-432.</w:t>
      </w:r>
    </w:p>
    <w:p w14:paraId="22D736EF" w14:textId="6932EB62" w:rsidR="006B32A4" w:rsidRPr="0077511F" w:rsidRDefault="006B32A4" w:rsidP="006B32A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</w:pPr>
      <w:r w:rsidRPr="0077511F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В.В. Волкова, В.В. Филатов «Кольцевая резонансная фотонная ловушка для исследований в электромагнитных полях высокой интенсивности».</w:t>
      </w:r>
    </w:p>
    <w:p w14:paraId="4C65A676" w14:textId="77777777" w:rsidR="00A63E75" w:rsidRPr="00D44DF4" w:rsidRDefault="00A63E75" w:rsidP="00A63E75">
      <w:pPr>
        <w:pStyle w:val="a3"/>
        <w:rPr>
          <w:rFonts w:ascii="Times New Roman" w:eastAsia="Times New Roman" w:hAnsi="Times New Roman" w:cs="Times New Roman"/>
        </w:rPr>
      </w:pPr>
    </w:p>
    <w:sectPr w:rsidR="00A63E75" w:rsidRPr="00D44D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3046"/>
    <w:multiLevelType w:val="multilevel"/>
    <w:tmpl w:val="4314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16FF9"/>
    <w:multiLevelType w:val="hybridMultilevel"/>
    <w:tmpl w:val="A086AF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7FECD"/>
    <w:multiLevelType w:val="hybridMultilevel"/>
    <w:tmpl w:val="8C147A1C"/>
    <w:lvl w:ilvl="0" w:tplc="F3AE057A">
      <w:start w:val="1"/>
      <w:numFmt w:val="decimal"/>
      <w:lvlText w:val="%1)"/>
      <w:lvlJc w:val="left"/>
      <w:pPr>
        <w:ind w:left="720" w:hanging="360"/>
      </w:pPr>
    </w:lvl>
    <w:lvl w:ilvl="1" w:tplc="5822963E">
      <w:start w:val="1"/>
      <w:numFmt w:val="lowerLetter"/>
      <w:lvlText w:val="%2."/>
      <w:lvlJc w:val="left"/>
      <w:pPr>
        <w:ind w:left="1440" w:hanging="360"/>
      </w:pPr>
    </w:lvl>
    <w:lvl w:ilvl="2" w:tplc="3E8AA796">
      <w:start w:val="1"/>
      <w:numFmt w:val="lowerRoman"/>
      <w:lvlText w:val="%3."/>
      <w:lvlJc w:val="right"/>
      <w:pPr>
        <w:ind w:left="2160" w:hanging="180"/>
      </w:pPr>
    </w:lvl>
    <w:lvl w:ilvl="3" w:tplc="945C1780">
      <w:start w:val="1"/>
      <w:numFmt w:val="decimal"/>
      <w:lvlText w:val="%4."/>
      <w:lvlJc w:val="left"/>
      <w:pPr>
        <w:ind w:left="2880" w:hanging="360"/>
      </w:pPr>
    </w:lvl>
    <w:lvl w:ilvl="4" w:tplc="D410FA58">
      <w:start w:val="1"/>
      <w:numFmt w:val="lowerLetter"/>
      <w:lvlText w:val="%5."/>
      <w:lvlJc w:val="left"/>
      <w:pPr>
        <w:ind w:left="3600" w:hanging="360"/>
      </w:pPr>
    </w:lvl>
    <w:lvl w:ilvl="5" w:tplc="B0A65378">
      <w:start w:val="1"/>
      <w:numFmt w:val="lowerRoman"/>
      <w:lvlText w:val="%6."/>
      <w:lvlJc w:val="right"/>
      <w:pPr>
        <w:ind w:left="4320" w:hanging="180"/>
      </w:pPr>
    </w:lvl>
    <w:lvl w:ilvl="6" w:tplc="A4E2DC74">
      <w:start w:val="1"/>
      <w:numFmt w:val="decimal"/>
      <w:lvlText w:val="%7."/>
      <w:lvlJc w:val="left"/>
      <w:pPr>
        <w:ind w:left="5040" w:hanging="360"/>
      </w:pPr>
    </w:lvl>
    <w:lvl w:ilvl="7" w:tplc="DCEE1274">
      <w:start w:val="1"/>
      <w:numFmt w:val="lowerLetter"/>
      <w:lvlText w:val="%8."/>
      <w:lvlJc w:val="left"/>
      <w:pPr>
        <w:ind w:left="5760" w:hanging="360"/>
      </w:pPr>
    </w:lvl>
    <w:lvl w:ilvl="8" w:tplc="68921A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11FBCD"/>
    <w:rsid w:val="00012E74"/>
    <w:rsid w:val="000245BB"/>
    <w:rsid w:val="003B4315"/>
    <w:rsid w:val="00422AEE"/>
    <w:rsid w:val="006B32A4"/>
    <w:rsid w:val="0077511F"/>
    <w:rsid w:val="00A25A4F"/>
    <w:rsid w:val="00A63E75"/>
    <w:rsid w:val="00BC5973"/>
    <w:rsid w:val="00C16414"/>
    <w:rsid w:val="00C853D0"/>
    <w:rsid w:val="00D44DF4"/>
    <w:rsid w:val="00DA45A3"/>
    <w:rsid w:val="00E661B3"/>
    <w:rsid w:val="2011FBCD"/>
    <w:rsid w:val="2F2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FBCD"/>
  <w15:chartTrackingRefBased/>
  <w15:docId w15:val="{9DF26B94-F270-4AD0-BB8E-9B945E79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B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45BB"/>
    <w:rPr>
      <w:color w:val="0000FF"/>
      <w:u w:val="single"/>
    </w:rPr>
  </w:style>
  <w:style w:type="character" w:customStyle="1" w:styleId="citation">
    <w:name w:val="citation"/>
    <w:basedOn w:val="a0"/>
    <w:rsid w:val="00D44DF4"/>
  </w:style>
  <w:style w:type="character" w:customStyle="1" w:styleId="noprint">
    <w:name w:val="noprint"/>
    <w:basedOn w:val="a0"/>
    <w:rsid w:val="00D44DF4"/>
  </w:style>
  <w:style w:type="character" w:customStyle="1" w:styleId="plainlinks">
    <w:name w:val="plainlinks"/>
    <w:basedOn w:val="a0"/>
    <w:rsid w:val="00D44DF4"/>
  </w:style>
  <w:style w:type="character" w:customStyle="1" w:styleId="mw-cite-backlink">
    <w:name w:val="mw-cite-backlink"/>
    <w:basedOn w:val="a0"/>
    <w:rsid w:val="00D4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50417184833/http:/elementy.ru/lib/4325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menty.ru/lib/43255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 Veronika</dc:creator>
  <cp:keywords/>
  <dc:description/>
  <cp:lastModifiedBy>Вероника</cp:lastModifiedBy>
  <cp:revision>6</cp:revision>
  <dcterms:created xsi:type="dcterms:W3CDTF">2024-02-13T13:07:00Z</dcterms:created>
  <dcterms:modified xsi:type="dcterms:W3CDTF">2024-02-15T08:14:00Z</dcterms:modified>
</cp:coreProperties>
</file>