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426"/>
        <w:jc w:val="center"/>
        <w:rPr>
          <w:b/>
          <w:b/>
          <w:color w:val="000000"/>
          <w:shd w:fill="FFFFFF" w:val="clear"/>
        </w:rPr>
      </w:pPr>
      <w:r>
        <w:rPr>
          <w:b/>
          <w:color w:val="000000"/>
          <w:shd w:fill="FFFFFF" w:val="clear"/>
        </w:rPr>
        <w:t>Эволюция адронных струй в текущей кварк-глюонной плазме</w:t>
      </w:r>
    </w:p>
    <w:p>
      <w:pPr>
        <w:pStyle w:val="Normal"/>
        <w:ind w:firstLine="426"/>
        <w:jc w:val="center"/>
        <w:rPr>
          <w:b/>
          <w:b/>
          <w:bCs/>
          <w:color w:val="000000"/>
          <w:shd w:fill="FFFFFF" w:val="clear"/>
          <w:vertAlign w:val="superscript"/>
        </w:rPr>
      </w:pPr>
      <w:r>
        <w:rPr>
          <w:b/>
          <w:bCs/>
          <w:i/>
          <w:color w:val="000000"/>
          <w:shd w:fill="FFFFFF" w:val="clear"/>
        </w:rPr>
        <w:t>Кузьмин М.в.</w:t>
      </w:r>
    </w:p>
    <w:p>
      <w:pPr>
        <w:pStyle w:val="Normal"/>
        <w:ind w:firstLine="426"/>
        <w:jc w:val="center"/>
        <w:rPr>
          <w:i/>
          <w:i/>
          <w:color w:val="000000"/>
          <w:shd w:fill="FFFFFF" w:val="clear"/>
        </w:rPr>
      </w:pPr>
      <w:r>
        <w:rPr>
          <w:i/>
          <w:color w:val="000000"/>
          <w:shd w:fill="FFFFFF" w:val="clear"/>
        </w:rPr>
        <w:t>студент</w:t>
      </w:r>
    </w:p>
    <w:p>
      <w:pPr>
        <w:pStyle w:val="Normal"/>
        <w:spacing w:before="0" w:after="200"/>
        <w:ind w:firstLine="426"/>
        <w:jc w:val="center"/>
        <w:rPr/>
      </w:pPr>
      <w:r>
        <w:rPr>
          <w:i/>
          <w:color w:val="000000"/>
          <w:shd w:fill="FFFFFF" w:val="clear"/>
        </w:rPr>
        <w:t>Московский государственный университет имени М.В.Ломоносова, </w:t>
        <w:br/>
        <w:t>физический факультет, Москва, Россия</w:t>
        <w:br/>
        <w:t>E–mail</w:t>
      </w:r>
      <w:r>
        <w:rPr>
          <w:color w:val="000000"/>
          <w:shd w:fill="FFFFFF" w:val="clear"/>
        </w:rPr>
        <w:t xml:space="preserve">: </w:t>
      </w:r>
      <w:r>
        <w:rPr>
          <w:i/>
          <w:color w:val="000000"/>
          <w:shd w:fill="FFFFFF" w:val="clear"/>
        </w:rPr>
        <w:t>kuzmin.mv19@physics.msu.ru</w:t>
      </w:r>
    </w:p>
    <w:p>
      <w:pPr>
        <w:pStyle w:val="Normal"/>
        <w:spacing w:before="0" w:after="160"/>
        <w:ind w:firstLine="709"/>
        <w:rPr>
          <w:color w:val="333333"/>
          <w:kern w:val="2"/>
          <w:shd w:fill="FFFFFF" w:val="clear"/>
          <w:lang w:eastAsia="en-US"/>
        </w:rPr>
      </w:pPr>
      <w:r>
        <w:rPr>
          <w:color w:val="333333"/>
          <w:kern w:val="2"/>
          <w:shd w:fill="FFFFFF" w:val="clear"/>
          <w:lang w:eastAsia="en-US"/>
        </w:rPr>
        <w:t>Современная физика достигла больших успехов в описании бо̀льшей части процессов с участием элементарных частиц, однако нерешенным остаётся вопрос, каким образом такое микроскопическое описание распространяется на материю, состоящую из множества элементарных частиц. Простейшей системой КХД, проявляющей коллективные свойства, можно считать кварк-глюонную плазму. Стоит отметить, что КГП можно изучать на коллайдерных экспериментах по соударению тяжелых ионов.</w:t>
      </w:r>
    </w:p>
    <w:p>
      <w:pPr>
        <w:pStyle w:val="Normal"/>
        <w:spacing w:before="0" w:after="160"/>
        <w:ind w:firstLine="709"/>
        <w:rPr>
          <w:color w:val="333333"/>
          <w:kern w:val="2"/>
          <w:shd w:fill="FFFFFF" w:val="clear"/>
          <w:lang w:eastAsia="en-US"/>
        </w:rPr>
      </w:pPr>
      <w:r>
        <w:rPr>
          <w:color w:val="333333"/>
          <w:kern w:val="2"/>
          <w:shd w:fill="FFFFFF" w:val="clear"/>
          <w:lang w:eastAsia="en-US"/>
        </w:rPr>
        <w:t>Горячая материя, образуемая при соударении тяжелых ионов, существует крайне короткое время – порядка десятка фемтосекунд. Поэтому динамику этой среды приходится изучать, используя лишь информацию о конечном её состоянии и о состоянии отдельных высокоэнергетических частиц, которые не успели стать частью среды. Однако информацию о динамике среды трудно извлечь из мягких частиц с низкой энергией, поэтому, как правило, исследуются жесткие высокоэнергетические частицы.</w:t>
      </w:r>
    </w:p>
    <w:p>
      <w:pPr>
        <w:pStyle w:val="Normal"/>
        <w:spacing w:before="0" w:after="160"/>
        <w:ind w:firstLine="709"/>
        <w:rPr>
          <w:color w:val="333333"/>
          <w:kern w:val="2"/>
          <w:shd w:fill="FFFFFF" w:val="clear"/>
          <w:lang w:eastAsia="en-US"/>
        </w:rPr>
      </w:pPr>
      <w:r>
        <w:rPr>
          <w:color w:val="333333"/>
          <w:kern w:val="2"/>
          <w:shd w:fill="FFFFFF" w:val="clear"/>
          <w:lang w:eastAsia="en-US"/>
        </w:rPr>
        <w:t>Многие из энергичных кварков и глюонов наблюдаются экспериментально в виде струй. Такие адронные струи – это каскады частицы, появляющиеся после того, как энергичный партон и его излучение покидают горячую материю и адронизуются. Пролетая через среду, струи попадают в детектор, после чего, мы можем косвенно узнать информацию о пространственно-временной динамике среды, изучая как поведение струй в среде отличается от их поведения в отсутствии среды. Эта идея лежит в основе метода струйной томографии.</w:t>
      </w:r>
    </w:p>
    <w:p>
      <w:pPr>
        <w:pStyle w:val="Normal"/>
        <w:spacing w:before="0" w:after="160"/>
        <w:ind w:firstLine="709"/>
        <w:rPr>
          <w:color w:val="333333"/>
          <w:kern w:val="2"/>
          <w:shd w:fill="FFFFFF" w:val="clear"/>
          <w:lang w:eastAsia="en-US"/>
        </w:rPr>
      </w:pPr>
      <w:r>
        <w:rPr>
          <w:color w:val="333333"/>
          <w:kern w:val="2"/>
          <w:shd w:fill="FFFFFF" w:val="clear"/>
          <w:lang w:eastAsia="en-US"/>
        </w:rPr>
        <w:t>До недавнего времени теоретическое описание распространения струй в КГП сводилось к взаимодействию с множеством неподвижных источников глюонного поля. Только в недавних работах это упрощение было снято, а взаимодействие струй с КГП описано в случае текущей среды, когда каждой точке материи сопоставляется скорость, характерная температура и концентрация источников.</w:t>
      </w:r>
    </w:p>
    <w:p>
      <w:pPr>
        <w:pStyle w:val="Normal"/>
        <w:spacing w:before="0" w:after="160"/>
        <w:ind w:firstLine="709"/>
        <w:rPr>
          <w:color w:val="333333"/>
          <w:kern w:val="2"/>
          <w:shd w:fill="FFFFFF" w:val="clear"/>
          <w:lang w:eastAsia="en-US"/>
        </w:rPr>
      </w:pPr>
      <w:r>
        <w:rPr>
          <w:color w:val="333333"/>
          <w:kern w:val="2"/>
          <w:shd w:fill="FFFFFF" w:val="clear"/>
          <w:lang w:eastAsia="en-US"/>
        </w:rPr>
        <w:t>В нашей недавней работе мы рассматриваем простейшие процессы, происходящие со струями в среде. Мы изучаем вклады в сечения этих процессов, которые ранее игнорировались. Такие вклады содержат в себе как градиенты термодинамических величин, так и скорости среды. Кроме того, они появляются уже в лидирующем порядке разложения по некоторой характерной большой энергии партона. Простыми оценками мы показываем, что найденные нами слагаемые вносят существенный вклад в важные измеряемые величины, поэтому они должны быть учтены при компьютерной симуляции процессов и при анализе экспериментальных данных. Таким образом, наша работа представляет из себя еще один шаг в сторону полноценного описания метода струйной томографии.</w:t>
      </w:r>
    </w:p>
    <w:sectPr>
      <w:footerReference w:type="default" r:id="rId2"/>
      <w:type w:val="nextPage"/>
      <w:pgSz w:w="11906" w:h="16838"/>
      <w:pgMar w:left="1361" w:right="1361" w:header="0" w:top="1134" w:footer="709" w:bottom="124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Mono" w:cs="Liberation Mono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pageBreakBefore/>
      <w:numPr>
        <w:ilvl w:val="1"/>
        <w:numId w:val="1"/>
      </w:numPr>
      <w:spacing w:lineRule="auto" w:line="360" w:before="0" w:after="120"/>
      <w:ind w:firstLine="709"/>
      <w:jc w:val="center"/>
      <w:outlineLvl w:val="1"/>
    </w:pPr>
    <w:rPr>
      <w:b/>
      <w:bCs w:val="false"/>
      <w:iCs w:val="false"/>
      <w:sz w:val="28"/>
      <w:szCs w:val="28"/>
    </w:rPr>
  </w:style>
  <w:style w:type="character" w:styleId="WW8Num1z0">
    <w:name w:val="WW8Num1z0"/>
    <w:qFormat/>
    <w:rPr>
      <w:i w:val="false"/>
      <w:strike w:val="false"/>
      <w:dstrike w:val="false"/>
    </w:rPr>
  </w:style>
  <w:style w:type="character" w:styleId="WW8Num1z1">
    <w:name w:val="WW8Num1z1"/>
    <w:qFormat/>
    <w:rPr>
      <w:strike w:val="false"/>
      <w:dstrike w:val="false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 w:val="false"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Style13">
    <w:name w:val="Без интервала Знак"/>
    <w:basedOn w:val="DefaultParagraphFont"/>
    <w:qFormat/>
    <w:rPr>
      <w:rFonts w:ascii="Calibri" w:hAnsi="Calibri" w:cs="Calibri"/>
      <w:sz w:val="22"/>
      <w:szCs w:val="22"/>
      <w:lang w:val="ru-RU" w:eastAsia="en-US" w:bidi="ar-SA"/>
    </w:rPr>
  </w:style>
  <w:style w:type="character" w:styleId="2">
    <w:name w:val="Заголовок 2 Знак"/>
    <w:basedOn w:val="DefaultParagraphFont"/>
    <w:qFormat/>
    <w:rPr>
      <w:b/>
      <w:bCs w:val="false"/>
      <w:iCs w:val="false"/>
      <w:sz w:val="28"/>
      <w:szCs w:val="28"/>
      <w:lang w:val="ru-RU" w:eastAsia="ru-RU" w:bidi="ar-SA"/>
    </w:rPr>
  </w:style>
  <w:style w:type="character" w:styleId="PageNumber">
    <w:name w:val="Page Number"/>
    <w:basedOn w:val="DefaultParagraphFont"/>
    <w:rPr/>
  </w:style>
  <w:style w:type="character" w:styleId="PlaceholderText">
    <w:name w:val="Placeholder Text"/>
    <w:basedOn w:val="DefaultParagraphFont"/>
    <w:qFormat/>
    <w:rPr>
      <w:color w:val="7F7F7F"/>
    </w:rPr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Mono" w:cs="Liberation Mono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star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ru-RU" w:eastAsia="en-US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2018-02-06T07:23:00Z</dcterms:created>
  <dc:creator>PR</dc:creator>
  <dc:description/>
  <dc:language>en-US</dc:language>
  <cp:lastModifiedBy/>
  <dcterms:modified xsi:type="dcterms:W3CDTF">2024-03-29T09:19:53Z</dcterms:modified>
  <cp:revision>4</cp:revision>
  <dc:subject/>
  <dc:title>Особенности акустического поля мощных фазированных решеток для неинвазивной ультразвуковой хирургии</dc:title>
</cp:coreProperties>
</file>