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3A6F" w14:textId="577330FA" w:rsidR="006F7D0A" w:rsidRDefault="00D73471" w:rsidP="006F7D0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Скрытая каузальная структура процесса измерения</w:t>
      </w:r>
    </w:p>
    <w:p w14:paraId="4A31F7BF" w14:textId="77777777" w:rsidR="006F7D0A" w:rsidRDefault="006F7D0A" w:rsidP="006F7D0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F8751F" w14:textId="79FA46CE" w:rsidR="00D55949" w:rsidRDefault="00D55949" w:rsidP="006F7D0A">
      <w:pPr>
        <w:jc w:val="center"/>
        <w:rPr>
          <w:rFonts w:ascii="Times New Roman" w:eastAsia="Times New Roman" w:hAnsi="Times New Roman"/>
          <w:b/>
          <w:bCs/>
          <w:i/>
          <w:iCs/>
          <w:color w:val="353535"/>
          <w:lang w:eastAsia="ru-RU"/>
        </w:rPr>
      </w:pPr>
      <w:r w:rsidRPr="00D450DF">
        <w:rPr>
          <w:rFonts w:ascii="Times New Roman" w:eastAsia="Times New Roman" w:hAnsi="Times New Roman"/>
          <w:b/>
          <w:bCs/>
          <w:i/>
          <w:iCs/>
          <w:color w:val="353535"/>
          <w:lang w:eastAsia="ru-RU"/>
        </w:rPr>
        <w:t>Алешин Алексей Михайлович</w:t>
      </w:r>
    </w:p>
    <w:p w14:paraId="20B1F84F" w14:textId="3F79F147" w:rsidR="00D55949" w:rsidRPr="001857B9" w:rsidRDefault="001857B9" w:rsidP="006F7D0A">
      <w:pPr>
        <w:jc w:val="center"/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</w:pPr>
      <w:r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К</w:t>
      </w:r>
      <w:r w:rsidR="00B11BA2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афедра теоретической физики</w:t>
      </w:r>
    </w:p>
    <w:p w14:paraId="3474CEA9" w14:textId="1B17C3D6" w:rsidR="00D55949" w:rsidRPr="001857B9" w:rsidRDefault="00B11BA2" w:rsidP="006F7D0A">
      <w:pPr>
        <w:jc w:val="center"/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</w:pPr>
      <w:r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Физический факультет</w:t>
      </w:r>
      <w:r w:rsidR="001857B9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 xml:space="preserve">, </w:t>
      </w:r>
      <w:r w:rsidR="00D949DF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М</w:t>
      </w:r>
      <w:r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ГУ</w:t>
      </w:r>
      <w:r w:rsidR="00D949DF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 xml:space="preserve"> М. В. Ломоносова,</w:t>
      </w:r>
      <w:r w:rsidR="006F7D0A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D55949" w:rsidRPr="001857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Москва, Россия</w:t>
      </w:r>
    </w:p>
    <w:p w14:paraId="186B38CF" w14:textId="67E05DF4" w:rsidR="008828C8" w:rsidRPr="001857B9" w:rsidRDefault="00D55949" w:rsidP="006F7D0A">
      <w:pPr>
        <w:jc w:val="center"/>
        <w:rPr>
          <w:rFonts w:ascii="Times New Roman" w:eastAsia="Times New Roman" w:hAnsi="Times New Roman"/>
          <w:i/>
          <w:iCs/>
          <w:color w:val="353535"/>
          <w:sz w:val="20"/>
          <w:szCs w:val="20"/>
          <w:lang w:eastAsia="ru-RU"/>
        </w:rPr>
      </w:pPr>
      <w:r w:rsidRPr="001857B9">
        <w:rPr>
          <w:rFonts w:ascii="Times New Roman" w:eastAsia="Times New Roman" w:hAnsi="Times New Roman"/>
          <w:i/>
          <w:iCs/>
          <w:color w:val="353535"/>
          <w:sz w:val="20"/>
          <w:szCs w:val="20"/>
          <w:lang w:eastAsia="ru-RU"/>
        </w:rPr>
        <w:t xml:space="preserve">E–mail: </w:t>
      </w:r>
      <w:hyperlink r:id="rId8" w:history="1">
        <w:r w:rsidR="006F7D0A" w:rsidRPr="001857B9">
          <w:rPr>
            <w:rStyle w:val="ab"/>
            <w:rFonts w:ascii="Times New Roman" w:eastAsia="Times New Roman" w:hAnsi="Times New Roman"/>
            <w:i/>
            <w:iCs/>
            <w:sz w:val="20"/>
            <w:szCs w:val="20"/>
            <w:lang w:val="en-US" w:eastAsia="ru-RU"/>
          </w:rPr>
          <w:t>aleschinleha</w:t>
        </w:r>
        <w:r w:rsidR="006F7D0A" w:rsidRPr="001857B9">
          <w:rPr>
            <w:rStyle w:val="ab"/>
            <w:rFonts w:ascii="Times New Roman" w:eastAsia="Times New Roman" w:hAnsi="Times New Roman"/>
            <w:i/>
            <w:iCs/>
            <w:sz w:val="20"/>
            <w:szCs w:val="20"/>
            <w:lang w:eastAsia="ru-RU"/>
          </w:rPr>
          <w:t>@yandex.ru</w:t>
        </w:r>
      </w:hyperlink>
    </w:p>
    <w:p w14:paraId="7ECB8AF1" w14:textId="77777777" w:rsidR="006F7D0A" w:rsidRPr="00A91433" w:rsidRDefault="006F7D0A" w:rsidP="006F7D0A">
      <w:pPr>
        <w:jc w:val="center"/>
        <w:rPr>
          <w:rFonts w:ascii="Times New Roman" w:eastAsia="Times New Roman" w:hAnsi="Times New Roman"/>
          <w:color w:val="353535"/>
          <w:lang w:eastAsia="ru-RU"/>
        </w:rPr>
      </w:pPr>
    </w:p>
    <w:p w14:paraId="089CB1F4" w14:textId="6DB7E36F" w:rsidR="00E45E00" w:rsidRPr="009D7EC3" w:rsidRDefault="00057129" w:rsidP="0084247F">
      <w:pPr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Настоящая работа</w:t>
      </w:r>
      <w:r w:rsidR="00476F45" w:rsidRPr="00476F45">
        <w:rPr>
          <w:rFonts w:ascii="Times New Roman" w:hAnsi="Times New Roman"/>
        </w:rPr>
        <w:t xml:space="preserve"> [13]</w:t>
      </w:r>
      <w:r>
        <w:rPr>
          <w:rFonts w:ascii="Times New Roman" w:hAnsi="Times New Roman"/>
        </w:rPr>
        <w:t xml:space="preserve"> призвана продемонстрировать </w:t>
      </w:r>
      <w:r w:rsidR="00A771E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проблемы измерения </w:t>
      </w:r>
      <w:r w:rsidR="00B11144">
        <w:rPr>
          <w:rFonts w:ascii="Times New Roman" w:hAnsi="Times New Roman"/>
        </w:rPr>
        <w:t>путем</w:t>
      </w:r>
      <w:r w:rsidR="00B3755C">
        <w:rPr>
          <w:rFonts w:ascii="Times New Roman" w:hAnsi="Times New Roman"/>
        </w:rPr>
        <w:t xml:space="preserve"> введени</w:t>
      </w:r>
      <w:r w:rsidR="00B11144">
        <w:rPr>
          <w:rFonts w:ascii="Times New Roman" w:hAnsi="Times New Roman"/>
        </w:rPr>
        <w:t>я</w:t>
      </w:r>
      <w:r w:rsidR="00B3755C">
        <w:rPr>
          <w:rFonts w:ascii="Times New Roman" w:hAnsi="Times New Roman"/>
        </w:rPr>
        <w:t xml:space="preserve"> скрытой каузальной структуры на примере теории де Бройля-Бома</w:t>
      </w:r>
      <w:r w:rsidR="001E7424" w:rsidRPr="001E7424">
        <w:rPr>
          <w:rFonts w:ascii="Times New Roman" w:hAnsi="Times New Roman"/>
        </w:rPr>
        <w:t xml:space="preserve"> [7-9]</w:t>
      </w:r>
      <w:r>
        <w:rPr>
          <w:rFonts w:ascii="Times New Roman" w:hAnsi="Times New Roman"/>
        </w:rPr>
        <w:t xml:space="preserve">. </w:t>
      </w:r>
      <w:r w:rsidR="00B3755C">
        <w:rPr>
          <w:rFonts w:ascii="Times New Roman" w:hAnsi="Times New Roman"/>
        </w:rPr>
        <w:t>Прежде всего моделируется сам процесс измерения – анализируется поведение частиц де Бройля</w:t>
      </w:r>
      <w:r w:rsidR="00D73471">
        <w:rPr>
          <w:rFonts w:ascii="Times New Roman" w:hAnsi="Times New Roman"/>
        </w:rPr>
        <w:t xml:space="preserve"> с целью </w:t>
      </w:r>
      <w:r w:rsidR="003216F6">
        <w:rPr>
          <w:rFonts w:ascii="Times New Roman" w:hAnsi="Times New Roman"/>
        </w:rPr>
        <w:t>исследования</w:t>
      </w:r>
      <w:r w:rsidR="00B3755C">
        <w:rPr>
          <w:rFonts w:ascii="Times New Roman" w:hAnsi="Times New Roman"/>
        </w:rPr>
        <w:t xml:space="preserve"> взаимоотношени</w:t>
      </w:r>
      <w:r w:rsidR="00D73471">
        <w:rPr>
          <w:rFonts w:ascii="Times New Roman" w:hAnsi="Times New Roman"/>
        </w:rPr>
        <w:t>я</w:t>
      </w:r>
      <w:r w:rsidR="00B3755C">
        <w:rPr>
          <w:rFonts w:ascii="Times New Roman" w:hAnsi="Times New Roman"/>
        </w:rPr>
        <w:t xml:space="preserve"> скрытых и наблюдаемых переменных в данной теории</w:t>
      </w:r>
      <w:r w:rsidR="00D73471">
        <w:rPr>
          <w:rFonts w:ascii="Times New Roman" w:hAnsi="Times New Roman"/>
        </w:rPr>
        <w:t>:</w:t>
      </w:r>
      <w:r w:rsidR="00B3755C">
        <w:rPr>
          <w:rFonts w:ascii="Times New Roman" w:hAnsi="Times New Roman"/>
        </w:rPr>
        <w:t xml:space="preserve"> устанавливается механизм восстановления принципа неопределенностей и квантовой </w:t>
      </w:r>
      <w:proofErr w:type="spellStart"/>
      <w:r w:rsidR="00B3755C">
        <w:rPr>
          <w:rFonts w:ascii="Times New Roman" w:hAnsi="Times New Roman"/>
        </w:rPr>
        <w:t>контекстуальности</w:t>
      </w:r>
      <w:proofErr w:type="spellEnd"/>
      <w:r w:rsidR="00D73471">
        <w:rPr>
          <w:rFonts w:ascii="Times New Roman" w:hAnsi="Times New Roman"/>
        </w:rPr>
        <w:t>, решается проблема с распределением вероятности в импульсном представлении</w:t>
      </w:r>
      <w:r w:rsidR="003216F6">
        <w:rPr>
          <w:rFonts w:ascii="Times New Roman" w:hAnsi="Times New Roman"/>
        </w:rPr>
        <w:t xml:space="preserve"> </w:t>
      </w:r>
      <w:r w:rsidR="003216F6" w:rsidRPr="003216F6">
        <w:rPr>
          <w:rFonts w:ascii="Times New Roman" w:hAnsi="Times New Roman"/>
        </w:rPr>
        <w:t>[</w:t>
      </w:r>
      <w:r w:rsidR="001E7424" w:rsidRPr="001E7424">
        <w:rPr>
          <w:rFonts w:ascii="Times New Roman" w:hAnsi="Times New Roman"/>
        </w:rPr>
        <w:t>10-12</w:t>
      </w:r>
      <w:r w:rsidR="003216F6" w:rsidRPr="003216F6">
        <w:rPr>
          <w:rFonts w:ascii="Times New Roman" w:hAnsi="Times New Roman"/>
        </w:rPr>
        <w:t>]</w:t>
      </w:r>
      <w:r w:rsidR="009D7EC3">
        <w:rPr>
          <w:rFonts w:ascii="Times New Roman" w:hAnsi="Times New Roman"/>
          <w:color w:val="000000" w:themeColor="text1"/>
        </w:rPr>
        <w:t>.</w:t>
      </w:r>
      <w:r w:rsidR="009D7BC9">
        <w:rPr>
          <w:rFonts w:ascii="Times New Roman" w:hAnsi="Times New Roman"/>
          <w:color w:val="000000" w:themeColor="text1"/>
        </w:rPr>
        <w:t xml:space="preserve"> Также важным результатом стало установление различия между явлением </w:t>
      </w:r>
      <w:proofErr w:type="spellStart"/>
      <w:r w:rsidR="009D7BC9">
        <w:rPr>
          <w:rFonts w:ascii="Times New Roman" w:hAnsi="Times New Roman"/>
          <w:color w:val="000000" w:themeColor="text1"/>
        </w:rPr>
        <w:t>декогеренции</w:t>
      </w:r>
      <w:proofErr w:type="spellEnd"/>
      <w:r w:rsidR="009D7BC9">
        <w:rPr>
          <w:rFonts w:ascii="Times New Roman" w:hAnsi="Times New Roman"/>
          <w:color w:val="000000" w:themeColor="text1"/>
        </w:rPr>
        <w:t xml:space="preserve"> и процессом измерения, зачастую </w:t>
      </w:r>
      <w:r w:rsidR="0084247F">
        <w:rPr>
          <w:rFonts w:ascii="Times New Roman" w:hAnsi="Times New Roman"/>
          <w:color w:val="000000" w:themeColor="text1"/>
        </w:rPr>
        <w:t>неверно отождествляемые.</w:t>
      </w:r>
    </w:p>
    <w:p w14:paraId="0ECEEA34" w14:textId="5523134F" w:rsidR="007F0411" w:rsidRPr="00DE600C" w:rsidRDefault="00DC51A4" w:rsidP="0084247F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Проблема измерения в квантовой теории – это проблема </w:t>
      </w:r>
      <w:r w:rsidR="00057129">
        <w:rPr>
          <w:rFonts w:ascii="Times New Roman" w:eastAsia="Times New Roman" w:hAnsi="Times New Roman"/>
          <w:color w:val="000000" w:themeColor="text1"/>
          <w:lang w:eastAsia="ru-RU"/>
        </w:rPr>
        <w:t>неполноты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математического аппарата,</w:t>
      </w:r>
      <w:r w:rsidR="00057129">
        <w:rPr>
          <w:rFonts w:ascii="Times New Roman" w:eastAsia="Times New Roman" w:hAnsi="Times New Roman"/>
          <w:color w:val="000000" w:themeColor="text1"/>
          <w:lang w:eastAsia="ru-RU"/>
        </w:rPr>
        <w:t xml:space="preserve"> каузально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описыв</w:t>
      </w:r>
      <w:r w:rsidR="00057129">
        <w:rPr>
          <w:rFonts w:ascii="Times New Roman" w:eastAsia="Times New Roman" w:hAnsi="Times New Roman"/>
          <w:color w:val="000000" w:themeColor="text1"/>
          <w:lang w:eastAsia="ru-RU"/>
        </w:rPr>
        <w:t>а</w:t>
      </w:r>
      <w:r w:rsidR="003216F6">
        <w:rPr>
          <w:rFonts w:ascii="Times New Roman" w:eastAsia="Times New Roman" w:hAnsi="Times New Roman"/>
          <w:color w:val="000000" w:themeColor="text1"/>
          <w:lang w:eastAsia="ru-RU"/>
        </w:rPr>
        <w:t>ющего эволюцию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квантов</w:t>
      </w:r>
      <w:r w:rsidR="003216F6">
        <w:rPr>
          <w:rFonts w:ascii="Times New Roman" w:eastAsia="Times New Roman" w:hAnsi="Times New Roman"/>
          <w:color w:val="000000" w:themeColor="text1"/>
          <w:lang w:eastAsia="ru-RU"/>
        </w:rPr>
        <w:t>ой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систем</w:t>
      </w:r>
      <w:r w:rsidR="003216F6">
        <w:rPr>
          <w:rFonts w:ascii="Times New Roman" w:eastAsia="Times New Roman" w:hAnsi="Times New Roman"/>
          <w:color w:val="000000" w:themeColor="text1"/>
          <w:lang w:eastAsia="ru-RU"/>
        </w:rPr>
        <w:t>ы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057129">
        <w:rPr>
          <w:rFonts w:ascii="Times New Roman" w:eastAsia="Times New Roman" w:hAnsi="Times New Roman"/>
          <w:color w:val="000000" w:themeColor="text1"/>
          <w:lang w:eastAsia="ru-RU"/>
        </w:rPr>
        <w:t>до момента измерения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</w:t>
      </w:r>
      <w:r w:rsidR="003216F6">
        <w:rPr>
          <w:rFonts w:ascii="Times New Roman" w:eastAsia="Times New Roman" w:hAnsi="Times New Roman"/>
          <w:color w:val="000000" w:themeColor="text1"/>
          <w:lang w:eastAsia="ru-RU"/>
        </w:rPr>
        <w:t xml:space="preserve">но неспособного объяснить поведение квантовой системы при измерении </w:t>
      </w:r>
      <w:r w:rsidR="00057129">
        <w:rPr>
          <w:rFonts w:ascii="Times New Roman" w:eastAsia="Times New Roman" w:hAnsi="Times New Roman"/>
          <w:color w:val="000000" w:themeColor="text1"/>
          <w:lang w:eastAsia="ru-RU"/>
        </w:rPr>
        <w:t>без привлечения дополнительного постулата</w:t>
      </w:r>
      <w:r w:rsidR="00057129" w:rsidRPr="00057129">
        <w:rPr>
          <w:rFonts w:ascii="Times New Roman" w:eastAsia="Times New Roman" w:hAnsi="Times New Roman"/>
          <w:color w:val="000000" w:themeColor="text1"/>
          <w:lang w:eastAsia="ru-RU"/>
        </w:rPr>
        <w:t xml:space="preserve"> [</w:t>
      </w:r>
      <w:r w:rsidR="001E7424" w:rsidRPr="001E7424">
        <w:rPr>
          <w:rFonts w:ascii="Times New Roman" w:eastAsia="Times New Roman" w:hAnsi="Times New Roman"/>
          <w:color w:val="000000" w:themeColor="text1"/>
          <w:lang w:eastAsia="ru-RU"/>
        </w:rPr>
        <w:t>1-6</w:t>
      </w:r>
      <w:r w:rsidR="00057129" w:rsidRPr="00057129">
        <w:rPr>
          <w:rFonts w:ascii="Times New Roman" w:eastAsia="Times New Roman" w:hAnsi="Times New Roman"/>
          <w:color w:val="000000" w:themeColor="text1"/>
          <w:lang w:eastAsia="ru-RU"/>
        </w:rPr>
        <w:t>]</w:t>
      </w:r>
      <w:r w:rsidR="00FD6157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  <w:r w:rsidR="00111183">
        <w:rPr>
          <w:rFonts w:ascii="Times New Roman" w:eastAsia="Times New Roman" w:hAnsi="Times New Roman"/>
          <w:color w:val="000000" w:themeColor="text1"/>
          <w:lang w:eastAsia="ru-RU"/>
        </w:rPr>
        <w:t>Такие дополнительные аксиомы предлагаются в рамках различных интерпретаций</w:t>
      </w:r>
      <w:r w:rsidR="005D6AB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111183">
        <w:rPr>
          <w:rFonts w:ascii="Times New Roman" w:eastAsia="Times New Roman" w:hAnsi="Times New Roman"/>
          <w:color w:val="000000" w:themeColor="text1"/>
          <w:lang w:eastAsia="ru-RU"/>
        </w:rPr>
        <w:t>квантовой теории</w:t>
      </w:r>
      <w:r w:rsidR="00C14D2E" w:rsidRPr="00DE600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 xml:space="preserve"> Однако немногие интерпретации являются </w:t>
      </w:r>
      <w:r w:rsidR="008C485B">
        <w:rPr>
          <w:rFonts w:ascii="Times New Roman" w:eastAsia="Times New Roman" w:hAnsi="Times New Roman"/>
          <w:color w:val="000000" w:themeColor="text1"/>
          <w:lang w:eastAsia="ru-RU"/>
        </w:rPr>
        <w:t>самостоятельными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 xml:space="preserve">, потенциально фальсифицируемыми </w:t>
      </w:r>
      <w:r w:rsidR="001B6E7C">
        <w:rPr>
          <w:rFonts w:ascii="Times New Roman" w:eastAsia="Times New Roman" w:hAnsi="Times New Roman"/>
          <w:color w:val="000000" w:themeColor="text1"/>
          <w:lang w:eastAsia="ru-RU"/>
        </w:rPr>
        <w:t>теориями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3E48CC0D" w14:textId="32C3E5B6" w:rsidR="00971603" w:rsidRDefault="00111183" w:rsidP="0084247F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Настоящее исследование посвящено моделированию процесса измерении в каузальной интерпретации – теории де Бройля-Бома, и решению ряда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 xml:space="preserve"> критических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проблем данной теории</w:t>
      </w:r>
      <w:r w:rsidR="000D3557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 xml:space="preserve">Первая проблема связана с несоответствием распределения вероятности в импульсном пространстве с предсказываемым стандартной квантовой теорией. Вторая проблема – возможное нарушение принципа неопределенностей при последовательном измерении 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 xml:space="preserve">наблюдаемых, соответствующих </w:t>
      </w:r>
      <w:proofErr w:type="spellStart"/>
      <w:r w:rsidR="004845D4">
        <w:rPr>
          <w:rFonts w:ascii="Times New Roman" w:eastAsia="Times New Roman" w:hAnsi="Times New Roman"/>
          <w:color w:val="000000" w:themeColor="text1"/>
          <w:lang w:eastAsia="ru-RU"/>
        </w:rPr>
        <w:t>некоммутирующим</w:t>
      </w:r>
      <w:proofErr w:type="spellEnd"/>
      <w:r w:rsidR="004845D4">
        <w:rPr>
          <w:rFonts w:ascii="Times New Roman" w:eastAsia="Times New Roman" w:hAnsi="Times New Roman"/>
          <w:color w:val="000000" w:themeColor="text1"/>
          <w:lang w:eastAsia="ru-RU"/>
        </w:rPr>
        <w:t xml:space="preserve"> операторам</w:t>
      </w:r>
      <w:r w:rsidR="00604C02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971603">
        <w:rPr>
          <w:rFonts w:ascii="Times New Roman" w:eastAsia="Times New Roman" w:hAnsi="Times New Roman"/>
          <w:color w:val="000000" w:themeColor="text1"/>
          <w:lang w:eastAsia="ru-RU"/>
        </w:rPr>
        <w:t xml:space="preserve"> Указанные проблемы связаны с центральной для 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 xml:space="preserve">всех </w:t>
      </w:r>
      <w:r w:rsidR="00971603">
        <w:rPr>
          <w:rFonts w:ascii="Times New Roman" w:eastAsia="Times New Roman" w:hAnsi="Times New Roman"/>
          <w:color w:val="000000" w:themeColor="text1"/>
          <w:lang w:eastAsia="ru-RU"/>
        </w:rPr>
        <w:t xml:space="preserve">теорий со 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>скрытыми</w:t>
      </w:r>
      <w:r w:rsidR="00971603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>переменными</w:t>
      </w:r>
      <w:r w:rsidR="00971603">
        <w:rPr>
          <w:rFonts w:ascii="Times New Roman" w:eastAsia="Times New Roman" w:hAnsi="Times New Roman"/>
          <w:color w:val="000000" w:themeColor="text1"/>
          <w:lang w:eastAsia="ru-RU"/>
        </w:rPr>
        <w:t xml:space="preserve"> проблемой взаимоотношения скрытой причинной структуры с наблюдаемыми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 xml:space="preserve"> величинами</w:t>
      </w:r>
      <w:r w:rsidR="00971603">
        <w:rPr>
          <w:rFonts w:ascii="Times New Roman" w:eastAsia="Times New Roman" w:hAnsi="Times New Roman"/>
          <w:color w:val="000000" w:themeColor="text1"/>
          <w:lang w:eastAsia="ru-RU"/>
        </w:rPr>
        <w:t xml:space="preserve"> при измерении</w:t>
      </w:r>
      <w:r w:rsidR="004845D4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D2526A6" w14:textId="631C84CB" w:rsidR="00005FBF" w:rsidRPr="00DE600C" w:rsidRDefault="004845D4" w:rsidP="0084247F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В </w:t>
      </w:r>
      <w:r w:rsidR="009533D2">
        <w:rPr>
          <w:rFonts w:ascii="Times New Roman" w:eastAsia="Times New Roman" w:hAnsi="Times New Roman"/>
          <w:color w:val="000000" w:themeColor="text1"/>
          <w:lang w:eastAsia="ru-RU"/>
        </w:rPr>
        <w:t>используемом подходе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</w:t>
      </w:r>
      <w:r w:rsidR="00B2419F" w:rsidRPr="00DE600C">
        <w:rPr>
          <w:rFonts w:ascii="Times New Roman" w:eastAsia="Times New Roman" w:hAnsi="Times New Roman"/>
          <w:color w:val="000000" w:themeColor="text1"/>
          <w:lang w:eastAsia="ru-RU"/>
        </w:rPr>
        <w:t>олнов</w:t>
      </w:r>
      <w:r w:rsidR="000D3557" w:rsidRPr="00DE600C">
        <w:rPr>
          <w:rFonts w:ascii="Times New Roman" w:eastAsia="Times New Roman" w:hAnsi="Times New Roman"/>
          <w:color w:val="000000" w:themeColor="text1"/>
          <w:lang w:eastAsia="ru-RU"/>
        </w:rPr>
        <w:t>ая</w:t>
      </w:r>
      <w:r w:rsidR="00B2419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функци</w:t>
      </w:r>
      <w:r w:rsidR="000D3557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я </w:t>
      </w:r>
      <w:r w:rsidR="008D77DF" w:rsidRPr="00DE600C">
        <w:rPr>
          <w:rFonts w:ascii="Times New Roman" w:eastAsia="Times New Roman" w:hAnsi="Times New Roman"/>
          <w:color w:val="000000" w:themeColor="text1"/>
          <w:lang w:eastAsia="ru-RU"/>
        </w:rPr>
        <w:t>представляет собой</w:t>
      </w:r>
      <w:r w:rsidR="000D3557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2419F" w:rsidRPr="00DE600C">
        <w:rPr>
          <w:rFonts w:ascii="Times New Roman" w:eastAsia="Times New Roman" w:hAnsi="Times New Roman"/>
          <w:color w:val="000000" w:themeColor="text1"/>
          <w:lang w:eastAsia="ru-RU"/>
        </w:rPr>
        <w:t>реальн</w:t>
      </w:r>
      <w:r w:rsidR="00D14622" w:rsidRPr="00DE600C">
        <w:rPr>
          <w:rFonts w:ascii="Times New Roman" w:eastAsia="Times New Roman" w:hAnsi="Times New Roman"/>
          <w:color w:val="000000" w:themeColor="text1"/>
          <w:lang w:eastAsia="ru-RU"/>
        </w:rPr>
        <w:t>о</w:t>
      </w:r>
      <w:r w:rsidR="008D77DF" w:rsidRPr="00DE600C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="00B2419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пол</w:t>
      </w:r>
      <w:r w:rsidR="008D77DF" w:rsidRPr="00DE600C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lang w:eastAsia="ru-RU"/>
          </w:rPr>
          <m:t>ψ</m:t>
        </m:r>
      </m:oMath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>, уравнение движения для которого совпадает с уравнением Шредингера</w:t>
      </w:r>
    </w:p>
    <w:p w14:paraId="35B67D80" w14:textId="5ED0F171" w:rsidR="00005FBF" w:rsidRPr="00836088" w:rsidRDefault="00005FBF" w:rsidP="0084247F">
      <w:pPr>
        <w:spacing w:before="120" w:after="120"/>
        <w:ind w:firstLine="567"/>
        <w:jc w:val="both"/>
        <w:rPr>
          <w:rFonts w:ascii="Times New Roman" w:eastAsia="Times New Roman" w:hAnsi="Times New Roman"/>
          <w:bCs/>
          <w:i/>
          <w:color w:val="000000" w:themeColor="text1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lang w:eastAsia="ru-RU"/>
            </w:rPr>
            <m:t>iℏ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color w:val="000000" w:themeColor="text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∂ψ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∂</m:t>
              </m:r>
              <m:r>
                <w:rPr>
                  <w:rFonts w:ascii="Cambria Math" w:eastAsia="Times New Roman" w:hAnsi="Cambria Math"/>
                  <w:color w:val="000000" w:themeColor="text1"/>
                  <w:lang w:val="en-US" w:eastAsia="ru-RU"/>
                </w:rPr>
                <m:t>t</m:t>
              </m:r>
            </m:den>
          </m:f>
          <m:r>
            <w:rPr>
              <w:rFonts w:ascii="Cambria Math" w:eastAsia="Times New Roman" w:hAnsi="Cambria Math"/>
              <w:color w:val="000000" w:themeColor="text1"/>
              <w:lang w:eastAsia="ru-RU"/>
            </w:rPr>
            <m:t>=</m:t>
          </m:r>
          <m:acc>
            <m:accPr>
              <m:ctrlPr>
                <w:rPr>
                  <w:rFonts w:ascii="Cambria Math" w:eastAsia="Times New Roman" w:hAnsi="Cambria Math"/>
                  <w:bCs/>
                  <w:i/>
                  <w:color w:val="000000" w:themeColor="text1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H</m:t>
              </m:r>
            </m:e>
          </m:acc>
          <m:r>
            <w:rPr>
              <w:rFonts w:ascii="Cambria Math" w:eastAsia="Times New Roman" w:hAnsi="Cambria Math"/>
              <w:color w:val="000000" w:themeColor="text1"/>
              <w:lang w:eastAsia="ru-RU"/>
            </w:rPr>
            <m:t>ψ</m:t>
          </m:r>
        </m:oMath>
      </m:oMathPara>
    </w:p>
    <w:p w14:paraId="06B34AFC" w14:textId="581F548F" w:rsidR="00005FBF" w:rsidRPr="00DE600C" w:rsidRDefault="006A0CE4" w:rsidP="0084247F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E600C">
        <w:rPr>
          <w:rFonts w:ascii="Times New Roman" w:eastAsia="Times New Roman" w:hAnsi="Times New Roman"/>
          <w:color w:val="000000" w:themeColor="text1"/>
          <w:lang w:eastAsia="ru-RU"/>
        </w:rPr>
        <w:t>Динамика частицы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, с заданными </w:t>
      </w:r>
      <w:r w:rsidR="00D03561">
        <w:rPr>
          <w:rFonts w:ascii="Times New Roman" w:eastAsia="Times New Roman" w:hAnsi="Times New Roman"/>
          <w:color w:val="000000" w:themeColor="text1"/>
          <w:lang w:eastAsia="ru-RU"/>
        </w:rPr>
        <w:t>скрытыми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параметрами – координатой и импульсом</w:t>
      </w:r>
      <w:r w:rsidR="005D4D34" w:rsidRPr="00DE600C"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C64143" w:rsidRPr="00DE600C">
        <w:rPr>
          <w:rFonts w:ascii="Times New Roman" w:eastAsia="Times New Roman" w:hAnsi="Times New Roman"/>
          <w:color w:val="000000" w:themeColor="text1"/>
          <w:lang w:eastAsia="ru-RU"/>
        </w:rPr>
        <w:t>определяется поведением этого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пол</w:t>
      </w:r>
      <w:r w:rsidR="00C64143" w:rsidRPr="00DE600C">
        <w:rPr>
          <w:rFonts w:ascii="Times New Roman" w:eastAsia="Times New Roman" w:hAnsi="Times New Roman"/>
          <w:color w:val="000000" w:themeColor="text1"/>
          <w:lang w:eastAsia="ru-RU"/>
        </w:rPr>
        <w:t>я</w:t>
      </w:r>
      <w:r w:rsidR="00005FBF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посредством уравнения</w:t>
      </w:r>
      <w:r w:rsidR="00C64143" w:rsidRPr="00DE600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FB6E21" w:rsidRPr="00DE600C">
        <w:rPr>
          <w:rFonts w:ascii="Times New Roman" w:eastAsia="Times New Roman" w:hAnsi="Times New Roman"/>
          <w:color w:val="000000" w:themeColor="text1"/>
          <w:lang w:eastAsia="ru-RU"/>
        </w:rPr>
        <w:t>ведения</w:t>
      </w:r>
    </w:p>
    <w:p w14:paraId="504651E6" w14:textId="28F699C7" w:rsidR="00005FBF" w:rsidRPr="00836088" w:rsidRDefault="00B02007" w:rsidP="0084247F">
      <w:pPr>
        <w:spacing w:before="120" w:after="120"/>
        <w:ind w:firstLine="567"/>
        <w:jc w:val="both"/>
        <w:rPr>
          <w:rFonts w:ascii="Times New Roman" w:eastAsia="Times New Roman" w:hAnsi="Times New Roman"/>
          <w:bCs/>
          <w:i/>
          <w:color w:val="000000" w:themeColor="text1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000000" w:themeColor="text1"/>
              <w:lang w:eastAsia="ru-RU"/>
            </w:rPr>
            <m:t>v=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 w:themeColor="text1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lang w:val="en-US" w:eastAsia="ru-RU"/>
                </w:rPr>
                <m:t>j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ρ</m:t>
              </m:r>
            </m:den>
          </m:f>
        </m:oMath>
      </m:oMathPara>
    </w:p>
    <w:p w14:paraId="34C0BC4C" w14:textId="6D316918" w:rsidR="00005FBF" w:rsidRPr="00DE600C" w:rsidRDefault="004845D4" w:rsidP="0084247F">
      <w:pPr>
        <w:ind w:firstLine="567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где </w:t>
      </w:r>
      <m:oMath>
        <m:r>
          <w:rPr>
            <w:rFonts w:ascii="Cambria Math" w:eastAsia="Times New Roman" w:hAnsi="Cambria Math"/>
            <w:color w:val="000000" w:themeColor="text1"/>
            <w:lang w:eastAsia="ru-RU"/>
          </w:rPr>
          <m:t>ρ=</m:t>
        </m:r>
        <m:sSup>
          <m:sSupPr>
            <m:ctrlPr>
              <w:rPr>
                <w:rFonts w:ascii="Cambria Math" w:eastAsia="Times New Roman" w:hAnsi="Cambria Math"/>
                <w:bCs/>
                <w:i/>
                <w:color w:val="000000" w:themeColor="text1"/>
                <w:lang w:eastAsia="ru-RU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bCs/>
                    <w:i/>
                    <w:color w:val="000000" w:themeColor="text1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 w:themeColor="text1"/>
                    <w:lang w:eastAsia="ru-RU"/>
                  </w:rPr>
                  <m:t>ψ</m:t>
                </m:r>
              </m:e>
            </m:d>
          </m:e>
          <m:sup>
            <m:r>
              <w:rPr>
                <w:rFonts w:ascii="Cambria Math" w:eastAsia="Times New Roman" w:hAnsi="Cambria Math"/>
                <w:color w:val="000000" w:themeColor="text1"/>
                <w:lang w:eastAsia="ru-RU"/>
              </w:rPr>
              <m:t>2</m:t>
            </m:r>
          </m:sup>
        </m:sSup>
      </m:oMath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– плотность вероятности</w:t>
      </w:r>
      <w:r w:rsidR="00005FBF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, </w:t>
      </w:r>
      <m:oMath>
        <m:r>
          <w:rPr>
            <w:rFonts w:ascii="Cambria Math" w:eastAsia="Times New Roman" w:hAnsi="Cambria Math"/>
            <w:color w:val="000000" w:themeColor="text1"/>
            <w:lang w:val="en-US" w:eastAsia="ru-RU"/>
          </w:rPr>
          <m:t>j</m:t>
        </m:r>
      </m:oMath>
      <w:r w:rsidR="00005FBF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lang w:eastAsia="ru-RU"/>
        </w:rPr>
        <w:t>– плотность потока вероятности, связанные уравнением непрерывности</w:t>
      </w:r>
    </w:p>
    <w:p w14:paraId="50011206" w14:textId="17763F7D" w:rsidR="00005FBF" w:rsidRPr="00836088" w:rsidRDefault="00000000" w:rsidP="0084247F">
      <w:pPr>
        <w:spacing w:before="120" w:after="120"/>
        <w:ind w:firstLine="567"/>
        <w:jc w:val="both"/>
        <w:rPr>
          <w:rFonts w:ascii="Times New Roman" w:eastAsia="Times New Roman" w:hAnsi="Times New Roman"/>
          <w:bCs/>
          <w:i/>
          <w:color w:val="000000" w:themeColor="text1"/>
          <w:lang w:val="en-US"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/>
                  <w:bCs/>
                  <w:i/>
                  <w:color w:val="000000" w:themeColor="text1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∂ρ</m:t>
              </m:r>
            </m:num>
            <m:den>
              <m:r>
                <w:rPr>
                  <w:rFonts w:ascii="Cambria Math" w:eastAsia="Times New Roman" w:hAnsi="Cambria Math"/>
                  <w:color w:val="000000" w:themeColor="text1"/>
                  <w:lang w:eastAsia="ru-RU"/>
                </w:rPr>
                <m:t>∂</m:t>
              </m:r>
              <m:r>
                <w:rPr>
                  <w:rFonts w:ascii="Cambria Math" w:eastAsia="Times New Roman" w:hAnsi="Cambria Math"/>
                  <w:color w:val="000000" w:themeColor="text1"/>
                  <w:lang w:val="en-US" w:eastAsia="ru-RU"/>
                </w:rPr>
                <m:t>t</m:t>
              </m:r>
            </m:den>
          </m:f>
          <m:r>
            <w:rPr>
              <w:rFonts w:ascii="Cambria Math" w:eastAsia="Times New Roman" w:hAnsi="Cambria Math"/>
              <w:color w:val="000000" w:themeColor="text1"/>
              <w:lang w:eastAsia="ru-RU"/>
            </w:rPr>
            <m:t>+</m:t>
          </m:r>
          <m:r>
            <w:rPr>
              <w:rFonts w:ascii="Cambria Math" w:eastAsia="Times New Roman" w:hAnsi="Cambria Math"/>
              <w:color w:val="000000" w:themeColor="text1"/>
              <w:lang w:val="en-US" w:eastAsia="ru-RU"/>
            </w:rPr>
            <m:t>div</m:t>
          </m:r>
          <m:d>
            <m:dPr>
              <m:ctrlPr>
                <w:rPr>
                  <w:rFonts w:ascii="Cambria Math" w:eastAsia="Times New Roman" w:hAnsi="Cambria Math"/>
                  <w:bCs/>
                  <w:i/>
                  <w:color w:val="000000" w:themeColor="text1"/>
                  <w:lang w:val="en-US" w:eastAsia="ru-RU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bCs/>
                      <w:i/>
                      <w:color w:val="000000" w:themeColor="text1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lang w:val="en-US" w:eastAsia="ru-RU"/>
                    </w:rPr>
                    <m:t>j</m:t>
                  </m:r>
                </m:e>
              </m:acc>
            </m:e>
          </m:d>
          <m:r>
            <w:rPr>
              <w:rFonts w:ascii="Cambria Math" w:eastAsia="Times New Roman" w:hAnsi="Cambria Math"/>
              <w:color w:val="000000" w:themeColor="text1"/>
              <w:lang w:val="en-US" w:eastAsia="ru-RU"/>
            </w:rPr>
            <m:t>=0</m:t>
          </m:r>
        </m:oMath>
      </m:oMathPara>
    </w:p>
    <w:p w14:paraId="2C066E4E" w14:textId="4E899030" w:rsidR="00585AC9" w:rsidRPr="00DE600C" w:rsidRDefault="004845D4" w:rsidP="0084247F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Уравнение ведение представляет собой дополнительный постулат, заменяя проективный постулат фон Неймана или нелинейные поправки в теории объективного коллапса</w:t>
      </w:r>
      <w:r w:rsidR="00CE73E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CE73E7" w:rsidRPr="00CE73E7">
        <w:rPr>
          <w:rFonts w:ascii="Times New Roman" w:eastAsia="Times New Roman" w:hAnsi="Times New Roman"/>
          <w:color w:val="000000" w:themeColor="text1"/>
          <w:lang w:eastAsia="ru-RU"/>
        </w:rPr>
        <w:t>[2,3]</w:t>
      </w:r>
      <w:r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6BB2FFDC" w14:textId="3C15D9C8" w:rsidR="00E32883" w:rsidRPr="00DE600C" w:rsidRDefault="004845D4" w:rsidP="0084247F">
      <w:pPr>
        <w:ind w:firstLine="567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Моделируется проективное неразрушающее измерение</w:t>
      </w:r>
      <w:r w:rsidR="001159C8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– запутывание волновых функций 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точечного</w:t>
      </w:r>
      <w:r w:rsidR="00B02007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прибора</w:t>
      </w:r>
      <w:r w:rsidR="00A35FF9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бесконечной массы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, обладающего координатой </w:t>
      </w:r>
      <m:oMath>
        <m:r>
          <w:rPr>
            <w:rFonts w:ascii="Cambria Math" w:eastAsia="Times New Roman" w:hAnsi="Cambria Math"/>
            <w:color w:val="000000" w:themeColor="text1"/>
            <w:lang w:eastAsia="ru-RU"/>
          </w:rPr>
          <m:t>r</m:t>
        </m:r>
      </m:oMath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и импульсом </w:t>
      </w:r>
      <m:oMath>
        <m:r>
          <w:rPr>
            <w:rFonts w:ascii="Cambria Math" w:eastAsia="Times New Roman" w:hAnsi="Cambria Math"/>
            <w:color w:val="000000" w:themeColor="text1"/>
            <w:lang w:val="en-US" w:eastAsia="ru-RU"/>
          </w:rPr>
          <m:t>k</m:t>
        </m:r>
      </m:oMath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и</w:t>
      </w:r>
      <w:r w:rsidR="00B02007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EA05B9">
        <w:rPr>
          <w:rFonts w:ascii="Times New Roman" w:eastAsia="Times New Roman" w:hAnsi="Times New Roman"/>
          <w:bCs/>
          <w:color w:val="000000" w:themeColor="text1"/>
          <w:lang w:eastAsia="ru-RU"/>
        </w:rPr>
        <w:t>массивной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частиц</w:t>
      </w: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ей</w:t>
      </w:r>
      <w:r w:rsidR="00EA05B9">
        <w:rPr>
          <w:rFonts w:ascii="Times New Roman" w:eastAsia="Times New Roman" w:hAnsi="Times New Roman"/>
          <w:bCs/>
          <w:color w:val="000000" w:themeColor="text1"/>
          <w:lang w:eastAsia="ru-RU"/>
        </w:rPr>
        <w:t>, соответствующей измеряемой квантовой системе,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с </w:t>
      </w:r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lastRenderedPageBreak/>
        <w:t xml:space="preserve">координатой </w:t>
      </w:r>
      <m:oMath>
        <m:r>
          <w:rPr>
            <w:rFonts w:ascii="Cambria Math" w:eastAsia="Times New Roman" w:hAnsi="Cambria Math"/>
            <w:color w:val="000000" w:themeColor="text1"/>
            <w:lang w:eastAsia="ru-RU"/>
          </w:rPr>
          <m:t>q</m:t>
        </m:r>
      </m:oMath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и импульсом </w:t>
      </w:r>
      <m:oMath>
        <m:r>
          <w:rPr>
            <w:rFonts w:ascii="Cambria Math" w:eastAsia="Times New Roman" w:hAnsi="Cambria Math"/>
            <w:color w:val="000000" w:themeColor="text1"/>
            <w:lang w:val="en-US" w:eastAsia="ru-RU"/>
          </w:rPr>
          <m:t>p</m:t>
        </m:r>
      </m:oMath>
      <w:r w:rsidR="005D4D34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. </w:t>
      </w:r>
      <w:r w:rsidR="001159C8">
        <w:rPr>
          <w:rFonts w:ascii="Times New Roman" w:eastAsia="Times New Roman" w:hAnsi="Times New Roman"/>
          <w:bCs/>
          <w:color w:val="000000" w:themeColor="text1"/>
          <w:lang w:eastAsia="ru-RU"/>
        </w:rPr>
        <w:t>При таком запутывании происходит также переплетение траекторий частиц де Бройля, получаемых в качестве решения соответствующих уравнений ведения</w:t>
      </w:r>
      <w:r w:rsidR="007F3C61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. При этом п</w:t>
      </w:r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рибор</w:t>
      </w:r>
      <w:r w:rsidR="00D35ABC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, в зависимости от уравнения для «волны-пилота</w:t>
      </w:r>
      <w:r w:rsidR="002532C8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», измеряет</w:t>
      </w:r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один из двух интересующих параметров квантовой системы</w:t>
      </w:r>
      <w:r w:rsidR="00C6414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– координат</w:t>
      </w:r>
      <w:r w:rsidR="00FB6E21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у</w:t>
      </w:r>
      <w:r w:rsidR="00C6414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или импульс</w:t>
      </w:r>
      <w:r w:rsidR="00916FE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(наблюдаемые переменные)</w:t>
      </w:r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, приобретая скорость </w:t>
      </w:r>
      <m:oMath>
        <m:r>
          <w:rPr>
            <w:rFonts w:ascii="Cambria Math" w:eastAsia="Times New Roman" w:hAnsi="Cambria Math"/>
            <w:color w:val="000000" w:themeColor="text1"/>
            <w:lang w:eastAsia="ru-RU"/>
          </w:rPr>
          <m:t>v</m:t>
        </m:r>
      </m:oMath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916FE1">
        <w:rPr>
          <w:rFonts w:ascii="Times New Roman" w:eastAsia="Times New Roman" w:hAnsi="Times New Roman"/>
          <w:bCs/>
          <w:color w:val="000000" w:themeColor="text1"/>
          <w:lang w:eastAsia="ru-RU"/>
        </w:rPr>
        <w:t>(скрытая переменная)</w:t>
      </w:r>
      <w:r w:rsidR="009533D2">
        <w:rPr>
          <w:rFonts w:ascii="Times New Roman" w:eastAsia="Times New Roman" w:hAnsi="Times New Roman"/>
          <w:bCs/>
          <w:color w:val="000000" w:themeColor="text1"/>
          <w:lang w:eastAsia="ru-RU"/>
        </w:rPr>
        <w:t>,</w:t>
      </w:r>
      <w:r w:rsidR="00916FE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пропорциональную одному из </w:t>
      </w:r>
      <w:r w:rsidR="00D35ABC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них</w:t>
      </w:r>
      <w:r w:rsidR="00E32883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.</w:t>
      </w:r>
      <w:r w:rsidR="00D35ABC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Так, например, в случае измерения импульса квантовой системы, находящейся в суперпозиции двух </w:t>
      </w:r>
      <w:r w:rsidR="00E92632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состояний,</w:t>
      </w:r>
      <w:r w:rsidR="00D35ABC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наблюдается следующее поведение скорости прибора в зависимости от </w:t>
      </w:r>
      <w:r w:rsidR="00314D89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времени при различных начальных положениях</w:t>
      </w:r>
      <w:r w:rsidR="00D35ABC" w:rsidRPr="00DE600C">
        <w:rPr>
          <w:rFonts w:ascii="Times New Roman" w:eastAsia="Times New Roman" w:hAnsi="Times New Roman"/>
          <w:bCs/>
          <w:color w:val="000000" w:themeColor="text1"/>
          <w:lang w:eastAsia="ru-RU"/>
        </w:rPr>
        <w:t>:</w:t>
      </w:r>
    </w:p>
    <w:p w14:paraId="5080975F" w14:textId="436431ED" w:rsidR="00D35ABC" w:rsidRPr="00DE600C" w:rsidRDefault="00EA05B9" w:rsidP="00550CDA">
      <w:pPr>
        <w:spacing w:after="150"/>
        <w:ind w:firstLine="567"/>
        <w:jc w:val="center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 w:themeColor="text1"/>
          <w:lang w:eastAsia="ru-RU"/>
        </w:rPr>
        <w:drawing>
          <wp:inline distT="0" distB="0" distL="0" distR="0" wp14:anchorId="5D176178" wp14:editId="17189F45">
            <wp:extent cx="3962400" cy="2975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58" cy="298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2DAA2" w14:textId="6D01D48D" w:rsidR="009D7BC9" w:rsidRPr="00D03561" w:rsidRDefault="00550CDA" w:rsidP="00D03561">
      <w:pPr>
        <w:spacing w:after="150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</w:pPr>
      <w:r w:rsidRPr="00DE600C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 xml:space="preserve">Рис.1 </w:t>
      </w:r>
      <w:r w:rsidR="00EA05B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Зависимость скорости прибора от времени при измерении импульса</w:t>
      </w:r>
      <w:r w:rsidR="0044717D" w:rsidRPr="00DE600C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ru-RU"/>
        </w:rPr>
        <w:t>. Разными линиями указаны траектории скорости прибора при различных начальных условиях.</w:t>
      </w:r>
    </w:p>
    <w:p w14:paraId="33D7CABC" w14:textId="6AD3D769" w:rsidR="003A5EBB" w:rsidRPr="009166C2" w:rsidRDefault="003A5EBB" w:rsidP="001857B9">
      <w:pPr>
        <w:ind w:firstLine="567"/>
        <w:jc w:val="both"/>
        <w:rPr>
          <w:rFonts w:ascii="Times New Roman" w:hAnsi="Times New Roman"/>
          <w:iCs/>
          <w:lang w:val="en-GB"/>
        </w:rPr>
      </w:pPr>
      <w:r>
        <w:rPr>
          <w:rFonts w:ascii="Times New Roman" w:hAnsi="Times New Roman"/>
          <w:iCs/>
        </w:rPr>
        <w:t xml:space="preserve">В результате численного моделирования </w:t>
      </w:r>
      <w:r w:rsidR="002E7E00">
        <w:rPr>
          <w:rFonts w:ascii="Times New Roman" w:hAnsi="Times New Roman"/>
          <w:iCs/>
        </w:rPr>
        <w:t xml:space="preserve">было установлено </w:t>
      </w:r>
      <w:r w:rsidR="0059208C">
        <w:rPr>
          <w:rFonts w:ascii="Times New Roman" w:hAnsi="Times New Roman"/>
          <w:iCs/>
        </w:rPr>
        <w:t xml:space="preserve">влияние начальных условий для частиц-приборов на результат измерения </w:t>
      </w:r>
      <w:r w:rsidR="00E1439F">
        <w:rPr>
          <w:rFonts w:ascii="Times New Roman" w:hAnsi="Times New Roman"/>
          <w:iCs/>
        </w:rPr>
        <w:t xml:space="preserve">– </w:t>
      </w:r>
      <w:r w:rsidR="00D54206">
        <w:rPr>
          <w:rFonts w:ascii="Times New Roman" w:hAnsi="Times New Roman"/>
          <w:iCs/>
        </w:rPr>
        <w:t>квантовая</w:t>
      </w:r>
      <w:r w:rsidR="008E68A0">
        <w:rPr>
          <w:rFonts w:ascii="Times New Roman" w:hAnsi="Times New Roman"/>
          <w:iCs/>
          <w:lang w:val="en-GB"/>
        </w:rPr>
        <w:t xml:space="preserve"> </w:t>
      </w:r>
      <w:proofErr w:type="spellStart"/>
      <w:r w:rsidR="00D54206">
        <w:rPr>
          <w:rFonts w:ascii="Times New Roman" w:hAnsi="Times New Roman"/>
          <w:iCs/>
        </w:rPr>
        <w:t>контекстуальность</w:t>
      </w:r>
      <w:proofErr w:type="spellEnd"/>
      <w:r w:rsidR="008E68A0">
        <w:rPr>
          <w:rFonts w:ascii="Times New Roman" w:hAnsi="Times New Roman"/>
          <w:iCs/>
          <w:lang w:val="en-GB"/>
        </w:rPr>
        <w:t>.</w:t>
      </w:r>
      <w:r w:rsidR="00142552">
        <w:rPr>
          <w:rFonts w:ascii="Times New Roman" w:hAnsi="Times New Roman"/>
          <w:iCs/>
          <w:lang w:val="en-GB"/>
        </w:rPr>
        <w:t xml:space="preserve"> </w:t>
      </w:r>
      <w:r w:rsidR="0024271D">
        <w:rPr>
          <w:rFonts w:ascii="Times New Roman" w:hAnsi="Times New Roman"/>
          <w:iCs/>
        </w:rPr>
        <w:t xml:space="preserve">Также </w:t>
      </w:r>
      <w:r w:rsidR="00282141">
        <w:rPr>
          <w:rFonts w:ascii="Times New Roman" w:hAnsi="Times New Roman"/>
          <w:iCs/>
        </w:rPr>
        <w:t>установлен целый класс систе</w:t>
      </w:r>
      <w:r w:rsidR="003A53CC">
        <w:rPr>
          <w:rFonts w:ascii="Times New Roman" w:hAnsi="Times New Roman"/>
          <w:iCs/>
        </w:rPr>
        <w:t>м</w:t>
      </w:r>
      <w:r w:rsidR="003A53CC">
        <w:rPr>
          <w:rFonts w:ascii="Times New Roman" w:hAnsi="Times New Roman"/>
          <w:iCs/>
          <w:lang w:val="en-GB"/>
        </w:rPr>
        <w:t xml:space="preserve">, </w:t>
      </w:r>
      <w:r w:rsidR="003A53CC">
        <w:rPr>
          <w:rFonts w:ascii="Times New Roman" w:hAnsi="Times New Roman"/>
          <w:iCs/>
        </w:rPr>
        <w:t xml:space="preserve">в которых потенциально может происходить нарушение </w:t>
      </w:r>
      <w:r w:rsidR="002D47FD">
        <w:rPr>
          <w:rFonts w:ascii="Times New Roman" w:hAnsi="Times New Roman"/>
          <w:iCs/>
        </w:rPr>
        <w:t>данного принципа</w:t>
      </w:r>
      <w:r w:rsidR="009166C2">
        <w:rPr>
          <w:rFonts w:ascii="Times New Roman" w:hAnsi="Times New Roman"/>
          <w:iCs/>
          <w:lang w:val="en-GB"/>
        </w:rPr>
        <w:t xml:space="preserve">, </w:t>
      </w:r>
      <w:r w:rsidR="009166C2">
        <w:rPr>
          <w:rFonts w:ascii="Times New Roman" w:hAnsi="Times New Roman"/>
          <w:iCs/>
        </w:rPr>
        <w:t xml:space="preserve">а также </w:t>
      </w:r>
      <w:r w:rsidR="003A53CC">
        <w:rPr>
          <w:rFonts w:ascii="Times New Roman" w:hAnsi="Times New Roman"/>
          <w:iCs/>
        </w:rPr>
        <w:t>принципа неопределенностей</w:t>
      </w:r>
      <w:r w:rsidR="009166C2">
        <w:rPr>
          <w:rFonts w:ascii="Times New Roman" w:hAnsi="Times New Roman"/>
          <w:iCs/>
          <w:lang w:val="en-GB"/>
        </w:rPr>
        <w:t>.</w:t>
      </w:r>
    </w:p>
    <w:p w14:paraId="3AA5A56A" w14:textId="77777777" w:rsidR="003A53CC" w:rsidRPr="003A53CC" w:rsidRDefault="003A53CC" w:rsidP="001857B9">
      <w:pPr>
        <w:ind w:firstLine="567"/>
        <w:jc w:val="both"/>
        <w:rPr>
          <w:rFonts w:ascii="Times New Roman" w:hAnsi="Times New Roman"/>
          <w:iCs/>
          <w:lang w:val="en-GB"/>
        </w:rPr>
      </w:pPr>
    </w:p>
    <w:p w14:paraId="39EA42B4" w14:textId="69F695A5" w:rsidR="00E7401B" w:rsidRPr="00E87839" w:rsidRDefault="00D92613" w:rsidP="001857B9">
      <w:pPr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D92613">
        <w:rPr>
          <w:rFonts w:ascii="Times New Roman" w:hAnsi="Times New Roman"/>
          <w:iCs/>
          <w:sz w:val="28"/>
          <w:szCs w:val="28"/>
        </w:rPr>
        <w:t>Библиография</w:t>
      </w:r>
    </w:p>
    <w:p w14:paraId="164E858B" w14:textId="77777777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O. Freire // The Oxford Handbook of the History of Quantum Interpretations, Oxford University Press, Oxford, 2022.</w:t>
      </w:r>
    </w:p>
    <w:p w14:paraId="5D65DB5E" w14:textId="7FBC6901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J. von Neumann // Mathematical Foundations of Quantum Mechanics, 1955.</w:t>
      </w:r>
    </w:p>
    <w:p w14:paraId="279D95FE" w14:textId="5BF0D248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S. Weinberg // Phys. Rev. Lett. 62, 485.</w:t>
      </w:r>
    </w:p>
    <w:p w14:paraId="638FF9E1" w14:textId="48989321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W. Heisenberg // The Physical Principles of the Quantum Theory. Dover Publications, 1930.</w:t>
      </w:r>
    </w:p>
    <w:p w14:paraId="257206F4" w14:textId="2C5780A3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N. Bohr, L.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Rosenfeld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 //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Kgl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.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Danske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Vidensk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.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Selskab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>. Math.-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Fys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.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Medd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>, 12(8). P. 1-65.</w:t>
      </w:r>
    </w:p>
    <w:p w14:paraId="22818CCB" w14:textId="655DBC2E" w:rsid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J.S. Bell // Speakable and Unspeakable in Quantum Mechanics, 1987.</w:t>
      </w:r>
    </w:p>
    <w:p w14:paraId="146D634E" w14:textId="575CF6FC" w:rsidR="00CE73E7" w:rsidRPr="00E87839" w:rsidRDefault="00CE73E7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CE73E7">
        <w:rPr>
          <w:rFonts w:ascii="Times New Roman" w:eastAsia="Times New Roman" w:hAnsi="Times New Roman"/>
          <w:color w:val="353535"/>
          <w:lang w:val="en-US" w:eastAsia="ru-RU"/>
        </w:rPr>
        <w:t xml:space="preserve">de Broglie L. // </w:t>
      </w:r>
      <w:proofErr w:type="spellStart"/>
      <w:r w:rsidRPr="00CE73E7">
        <w:rPr>
          <w:rFonts w:ascii="Times New Roman" w:eastAsia="Times New Roman" w:hAnsi="Times New Roman"/>
          <w:color w:val="353535"/>
          <w:lang w:val="en-US" w:eastAsia="ru-RU"/>
        </w:rPr>
        <w:t>E´lectrons</w:t>
      </w:r>
      <w:proofErr w:type="spellEnd"/>
      <w:r w:rsidRPr="00CE73E7">
        <w:rPr>
          <w:rFonts w:ascii="Times New Roman" w:eastAsia="Times New Roman" w:hAnsi="Times New Roman"/>
          <w:color w:val="353535"/>
          <w:lang w:val="en-US" w:eastAsia="ru-RU"/>
        </w:rPr>
        <w:t xml:space="preserve"> et Photons. 1928. P. 105.</w:t>
      </w:r>
    </w:p>
    <w:p w14:paraId="30B56E5F" w14:textId="0F05DEA2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eastAsia="ru-RU"/>
        </w:rPr>
      </w:pPr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D. Bohm //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Phys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.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Rev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>. 1952. 85, 166.</w:t>
      </w:r>
    </w:p>
    <w:p w14:paraId="3B580A8E" w14:textId="4CDCE002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eastAsia="ru-RU"/>
        </w:rPr>
      </w:pPr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D. Bohm //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Phys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.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Rev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>. 1952. 85, 180.</w:t>
      </w:r>
    </w:p>
    <w:p w14:paraId="7180C0B5" w14:textId="6465C9AA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>Kurt Jung // J. Phys.: Conf. Ser. 2013. 442. 012060.</w:t>
      </w:r>
    </w:p>
    <w:p w14:paraId="736DCDBF" w14:textId="3F4D32DB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eastAsia="ru-RU"/>
        </w:rPr>
      </w:pPr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Michael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Nauenberg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 //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Quanta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>. 2014. 3. P. 43.</w:t>
      </w:r>
    </w:p>
    <w:p w14:paraId="567B0B1A" w14:textId="036CC156" w:rsidR="00E87839" w:rsidRPr="00E87839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eastAsia="ru-RU"/>
        </w:rPr>
      </w:pPr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Dennis M. </w:t>
      </w:r>
      <w:proofErr w:type="spellStart"/>
      <w:r w:rsidRPr="00E87839">
        <w:rPr>
          <w:rFonts w:ascii="Times New Roman" w:eastAsia="Times New Roman" w:hAnsi="Times New Roman"/>
          <w:color w:val="353535"/>
          <w:lang w:eastAsia="ru-RU"/>
        </w:rPr>
        <w:t>Heim</w:t>
      </w:r>
      <w:proofErr w:type="spellEnd"/>
      <w:r w:rsidRPr="00E87839">
        <w:rPr>
          <w:rFonts w:ascii="Times New Roman" w:eastAsia="Times New Roman" w:hAnsi="Times New Roman"/>
          <w:color w:val="353535"/>
          <w:lang w:eastAsia="ru-RU"/>
        </w:rPr>
        <w:t xml:space="preserve"> // arXiv. 2022. 2201.05971.22.</w:t>
      </w:r>
    </w:p>
    <w:p w14:paraId="1B8E8662" w14:textId="42E408E1" w:rsidR="001857B9" w:rsidRPr="00CE73E7" w:rsidRDefault="00E87839" w:rsidP="00E8783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353535"/>
          <w:lang w:val="en-US" w:eastAsia="ru-RU"/>
        </w:rPr>
      </w:pPr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A. M. Aleshin, V. V. Nikitin, P. I. </w:t>
      </w:r>
      <w:proofErr w:type="spellStart"/>
      <w:r w:rsidRPr="00E87839">
        <w:rPr>
          <w:rFonts w:ascii="Times New Roman" w:eastAsia="Times New Roman" w:hAnsi="Times New Roman"/>
          <w:color w:val="353535"/>
          <w:lang w:val="en-US" w:eastAsia="ru-RU"/>
        </w:rPr>
        <w:t>Pronin</w:t>
      </w:r>
      <w:proofErr w:type="spellEnd"/>
      <w:r w:rsidRPr="00E87839">
        <w:rPr>
          <w:rFonts w:ascii="Times New Roman" w:eastAsia="Times New Roman" w:hAnsi="Times New Roman"/>
          <w:color w:val="353535"/>
          <w:lang w:val="en-US" w:eastAsia="ru-RU"/>
        </w:rPr>
        <w:t xml:space="preserve"> // Memoirs of the Faculty of Phys. 2023. </w:t>
      </w:r>
      <w:r w:rsidRPr="00CE73E7">
        <w:rPr>
          <w:rFonts w:ascii="Times New Roman" w:eastAsia="Times New Roman" w:hAnsi="Times New Roman"/>
          <w:color w:val="353535"/>
          <w:lang w:val="en-US" w:eastAsia="ru-RU"/>
        </w:rPr>
        <w:t>№ 4. 2341511.</w:t>
      </w:r>
    </w:p>
    <w:sectPr w:rsidR="001857B9" w:rsidRPr="00CE73E7" w:rsidSect="00CD4D0E">
      <w:footerReference w:type="even" r:id="rId10"/>
      <w:footerReference w:type="default" r:id="rId11"/>
      <w:pgSz w:w="11906" w:h="16838"/>
      <w:pgMar w:top="1134" w:right="127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D5FF" w14:textId="77777777" w:rsidR="00CD4D0E" w:rsidRDefault="00CD4D0E" w:rsidP="009F4351">
      <w:r>
        <w:separator/>
      </w:r>
    </w:p>
  </w:endnote>
  <w:endnote w:type="continuationSeparator" w:id="0">
    <w:p w14:paraId="50641B9C" w14:textId="77777777" w:rsidR="00CD4D0E" w:rsidRDefault="00CD4D0E" w:rsidP="009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858182924"/>
      <w:docPartObj>
        <w:docPartGallery w:val="Page Numbers (Bottom of Page)"/>
        <w:docPartUnique/>
      </w:docPartObj>
    </w:sdtPr>
    <w:sdtContent>
      <w:p w14:paraId="4B475E1B" w14:textId="5F653499" w:rsidR="009F4351" w:rsidRDefault="009F4351" w:rsidP="00B331A6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83884B2" w14:textId="77777777" w:rsidR="009F4351" w:rsidRDefault="009F4351" w:rsidP="009F435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7303381"/>
      <w:docPartObj>
        <w:docPartGallery w:val="Page Numbers (Bottom of Page)"/>
        <w:docPartUnique/>
      </w:docPartObj>
    </w:sdtPr>
    <w:sdtContent>
      <w:p w14:paraId="5EE60721" w14:textId="63917795" w:rsidR="009F4351" w:rsidRDefault="009F4351" w:rsidP="00B331A6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1857B9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2A3544E" w14:textId="77777777" w:rsidR="009F4351" w:rsidRDefault="009F4351" w:rsidP="009F43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A8E0" w14:textId="77777777" w:rsidR="00CD4D0E" w:rsidRDefault="00CD4D0E" w:rsidP="009F4351">
      <w:r>
        <w:separator/>
      </w:r>
    </w:p>
  </w:footnote>
  <w:footnote w:type="continuationSeparator" w:id="0">
    <w:p w14:paraId="0CFF6AE3" w14:textId="77777777" w:rsidR="00CD4D0E" w:rsidRDefault="00CD4D0E" w:rsidP="009F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D9D"/>
    <w:multiLevelType w:val="hybridMultilevel"/>
    <w:tmpl w:val="929AC1D0"/>
    <w:lvl w:ilvl="0" w:tplc="EA101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14760C"/>
    <w:multiLevelType w:val="hybridMultilevel"/>
    <w:tmpl w:val="41E427E2"/>
    <w:lvl w:ilvl="0" w:tplc="AEEC3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AA0971"/>
    <w:multiLevelType w:val="hybridMultilevel"/>
    <w:tmpl w:val="1AAECF3C"/>
    <w:lvl w:ilvl="0" w:tplc="E9E6C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F11242"/>
    <w:multiLevelType w:val="hybridMultilevel"/>
    <w:tmpl w:val="7E5068B0"/>
    <w:lvl w:ilvl="0" w:tplc="FCE8E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455E71"/>
    <w:multiLevelType w:val="hybridMultilevel"/>
    <w:tmpl w:val="3D961CEE"/>
    <w:lvl w:ilvl="0" w:tplc="80CA3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B90242"/>
    <w:multiLevelType w:val="hybridMultilevel"/>
    <w:tmpl w:val="54DAB0B0"/>
    <w:lvl w:ilvl="0" w:tplc="0F601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F72E3B"/>
    <w:multiLevelType w:val="hybridMultilevel"/>
    <w:tmpl w:val="D506BD6C"/>
    <w:lvl w:ilvl="0" w:tplc="F5B23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B2E7C"/>
    <w:multiLevelType w:val="hybridMultilevel"/>
    <w:tmpl w:val="97CABCDE"/>
    <w:lvl w:ilvl="0" w:tplc="15F60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B772A4"/>
    <w:multiLevelType w:val="multilevel"/>
    <w:tmpl w:val="82A0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855122">
    <w:abstractNumId w:val="0"/>
  </w:num>
  <w:num w:numId="2" w16cid:durableId="50543020">
    <w:abstractNumId w:val="7"/>
  </w:num>
  <w:num w:numId="3" w16cid:durableId="1579173436">
    <w:abstractNumId w:val="2"/>
  </w:num>
  <w:num w:numId="4" w16cid:durableId="1849638817">
    <w:abstractNumId w:val="1"/>
  </w:num>
  <w:num w:numId="5" w16cid:durableId="832062783">
    <w:abstractNumId w:val="3"/>
  </w:num>
  <w:num w:numId="6" w16cid:durableId="1416248473">
    <w:abstractNumId w:val="5"/>
  </w:num>
  <w:num w:numId="7" w16cid:durableId="1066417593">
    <w:abstractNumId w:val="6"/>
  </w:num>
  <w:num w:numId="8" w16cid:durableId="1585384176">
    <w:abstractNumId w:val="8"/>
  </w:num>
  <w:num w:numId="9" w16cid:durableId="131768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690"/>
    <w:rsid w:val="0000220E"/>
    <w:rsid w:val="00003FF0"/>
    <w:rsid w:val="00005FBF"/>
    <w:rsid w:val="00010E7B"/>
    <w:rsid w:val="000163BE"/>
    <w:rsid w:val="00020D8D"/>
    <w:rsid w:val="00023DB0"/>
    <w:rsid w:val="000276B6"/>
    <w:rsid w:val="00030ABD"/>
    <w:rsid w:val="00032188"/>
    <w:rsid w:val="000348C5"/>
    <w:rsid w:val="0004684C"/>
    <w:rsid w:val="00047FC6"/>
    <w:rsid w:val="00050B18"/>
    <w:rsid w:val="00057129"/>
    <w:rsid w:val="00072365"/>
    <w:rsid w:val="00073E31"/>
    <w:rsid w:val="0007715F"/>
    <w:rsid w:val="00077A20"/>
    <w:rsid w:val="0008187D"/>
    <w:rsid w:val="00086849"/>
    <w:rsid w:val="00092971"/>
    <w:rsid w:val="00094587"/>
    <w:rsid w:val="00095BD8"/>
    <w:rsid w:val="000A16F9"/>
    <w:rsid w:val="000B3328"/>
    <w:rsid w:val="000B4AAB"/>
    <w:rsid w:val="000B5E3E"/>
    <w:rsid w:val="000C164D"/>
    <w:rsid w:val="000C574F"/>
    <w:rsid w:val="000D1893"/>
    <w:rsid w:val="000D3557"/>
    <w:rsid w:val="000D4D34"/>
    <w:rsid w:val="000E673C"/>
    <w:rsid w:val="000F04EA"/>
    <w:rsid w:val="000F05B1"/>
    <w:rsid w:val="000F1BB2"/>
    <w:rsid w:val="001039F5"/>
    <w:rsid w:val="00111183"/>
    <w:rsid w:val="00114944"/>
    <w:rsid w:val="001159C8"/>
    <w:rsid w:val="001363A4"/>
    <w:rsid w:val="0013756F"/>
    <w:rsid w:val="00142552"/>
    <w:rsid w:val="00144122"/>
    <w:rsid w:val="001454B0"/>
    <w:rsid w:val="00151A7A"/>
    <w:rsid w:val="001528D5"/>
    <w:rsid w:val="00153825"/>
    <w:rsid w:val="0016385E"/>
    <w:rsid w:val="001857B9"/>
    <w:rsid w:val="001858E1"/>
    <w:rsid w:val="00185E6C"/>
    <w:rsid w:val="0019517E"/>
    <w:rsid w:val="00196E41"/>
    <w:rsid w:val="001A3946"/>
    <w:rsid w:val="001A6887"/>
    <w:rsid w:val="001A7B4C"/>
    <w:rsid w:val="001B6E7C"/>
    <w:rsid w:val="001C7B4C"/>
    <w:rsid w:val="001D0736"/>
    <w:rsid w:val="001D60D4"/>
    <w:rsid w:val="001D67CF"/>
    <w:rsid w:val="001E187A"/>
    <w:rsid w:val="001E1EFD"/>
    <w:rsid w:val="001E7424"/>
    <w:rsid w:val="001F0B86"/>
    <w:rsid w:val="001F14A0"/>
    <w:rsid w:val="002040EB"/>
    <w:rsid w:val="002042AF"/>
    <w:rsid w:val="0020440C"/>
    <w:rsid w:val="00214793"/>
    <w:rsid w:val="0021762A"/>
    <w:rsid w:val="00231CE4"/>
    <w:rsid w:val="0023706C"/>
    <w:rsid w:val="00237BF2"/>
    <w:rsid w:val="0024271D"/>
    <w:rsid w:val="00245335"/>
    <w:rsid w:val="002532C8"/>
    <w:rsid w:val="00254F94"/>
    <w:rsid w:val="002634BA"/>
    <w:rsid w:val="00274F99"/>
    <w:rsid w:val="00275374"/>
    <w:rsid w:val="00277A00"/>
    <w:rsid w:val="00282141"/>
    <w:rsid w:val="002867D8"/>
    <w:rsid w:val="002A2087"/>
    <w:rsid w:val="002A41C8"/>
    <w:rsid w:val="002B25B1"/>
    <w:rsid w:val="002C03BE"/>
    <w:rsid w:val="002C6DA6"/>
    <w:rsid w:val="002D47FD"/>
    <w:rsid w:val="002D5445"/>
    <w:rsid w:val="002E0400"/>
    <w:rsid w:val="002E45F9"/>
    <w:rsid w:val="002E754A"/>
    <w:rsid w:val="002E7E00"/>
    <w:rsid w:val="002F1429"/>
    <w:rsid w:val="002F2A03"/>
    <w:rsid w:val="002F7151"/>
    <w:rsid w:val="0030094A"/>
    <w:rsid w:val="003031F1"/>
    <w:rsid w:val="0030495F"/>
    <w:rsid w:val="003106ED"/>
    <w:rsid w:val="00313700"/>
    <w:rsid w:val="00314D89"/>
    <w:rsid w:val="003157AE"/>
    <w:rsid w:val="00315938"/>
    <w:rsid w:val="0032024F"/>
    <w:rsid w:val="003216F6"/>
    <w:rsid w:val="00322EE8"/>
    <w:rsid w:val="0032764F"/>
    <w:rsid w:val="00330041"/>
    <w:rsid w:val="003338CF"/>
    <w:rsid w:val="00334266"/>
    <w:rsid w:val="00346357"/>
    <w:rsid w:val="00347845"/>
    <w:rsid w:val="00347DB3"/>
    <w:rsid w:val="00351353"/>
    <w:rsid w:val="0036330E"/>
    <w:rsid w:val="00367F7D"/>
    <w:rsid w:val="003761CB"/>
    <w:rsid w:val="00385134"/>
    <w:rsid w:val="003932B9"/>
    <w:rsid w:val="00393C8F"/>
    <w:rsid w:val="00394407"/>
    <w:rsid w:val="00396E95"/>
    <w:rsid w:val="003A53CC"/>
    <w:rsid w:val="003A5EBB"/>
    <w:rsid w:val="003B31B9"/>
    <w:rsid w:val="003B4FF1"/>
    <w:rsid w:val="003B6BE2"/>
    <w:rsid w:val="003C1E57"/>
    <w:rsid w:val="003C7E17"/>
    <w:rsid w:val="003E1A89"/>
    <w:rsid w:val="003F59DA"/>
    <w:rsid w:val="00400387"/>
    <w:rsid w:val="00401972"/>
    <w:rsid w:val="00402358"/>
    <w:rsid w:val="004032F9"/>
    <w:rsid w:val="004146ED"/>
    <w:rsid w:val="00416332"/>
    <w:rsid w:val="00437C60"/>
    <w:rsid w:val="00446957"/>
    <w:rsid w:val="00446D0D"/>
    <w:rsid w:val="0044717D"/>
    <w:rsid w:val="0045118B"/>
    <w:rsid w:val="00473E88"/>
    <w:rsid w:val="00476186"/>
    <w:rsid w:val="00476F45"/>
    <w:rsid w:val="0048184C"/>
    <w:rsid w:val="004845D4"/>
    <w:rsid w:val="00490030"/>
    <w:rsid w:val="0049179E"/>
    <w:rsid w:val="004925D2"/>
    <w:rsid w:val="004A294A"/>
    <w:rsid w:val="004A2FF9"/>
    <w:rsid w:val="004A3C84"/>
    <w:rsid w:val="004A4A37"/>
    <w:rsid w:val="004B45FB"/>
    <w:rsid w:val="004B55B4"/>
    <w:rsid w:val="004D37BB"/>
    <w:rsid w:val="004D527A"/>
    <w:rsid w:val="004E0C8C"/>
    <w:rsid w:val="004E7CC2"/>
    <w:rsid w:val="00500628"/>
    <w:rsid w:val="0050535A"/>
    <w:rsid w:val="00505EDF"/>
    <w:rsid w:val="005070DE"/>
    <w:rsid w:val="00522CE7"/>
    <w:rsid w:val="00526491"/>
    <w:rsid w:val="00527D31"/>
    <w:rsid w:val="00534DD6"/>
    <w:rsid w:val="005367D8"/>
    <w:rsid w:val="0054084F"/>
    <w:rsid w:val="00540EB1"/>
    <w:rsid w:val="00550CDA"/>
    <w:rsid w:val="00553675"/>
    <w:rsid w:val="00581437"/>
    <w:rsid w:val="00582AD5"/>
    <w:rsid w:val="005855CE"/>
    <w:rsid w:val="00585AC9"/>
    <w:rsid w:val="00587B35"/>
    <w:rsid w:val="0059208C"/>
    <w:rsid w:val="005973AE"/>
    <w:rsid w:val="005A27BD"/>
    <w:rsid w:val="005A2894"/>
    <w:rsid w:val="005B0137"/>
    <w:rsid w:val="005C700E"/>
    <w:rsid w:val="005C7631"/>
    <w:rsid w:val="005D022C"/>
    <w:rsid w:val="005D4B7B"/>
    <w:rsid w:val="005D4D34"/>
    <w:rsid w:val="005D6AB9"/>
    <w:rsid w:val="005E3923"/>
    <w:rsid w:val="005E4525"/>
    <w:rsid w:val="005F0D8B"/>
    <w:rsid w:val="005F7976"/>
    <w:rsid w:val="00604C02"/>
    <w:rsid w:val="0062270F"/>
    <w:rsid w:val="00631BF9"/>
    <w:rsid w:val="00633DAA"/>
    <w:rsid w:val="00634028"/>
    <w:rsid w:val="00636CF9"/>
    <w:rsid w:val="006517BD"/>
    <w:rsid w:val="00653D68"/>
    <w:rsid w:val="00667A2D"/>
    <w:rsid w:val="0067242A"/>
    <w:rsid w:val="0067277A"/>
    <w:rsid w:val="00675133"/>
    <w:rsid w:val="006A0CE4"/>
    <w:rsid w:val="006A7AFE"/>
    <w:rsid w:val="006B391B"/>
    <w:rsid w:val="006C23DC"/>
    <w:rsid w:val="006C58FA"/>
    <w:rsid w:val="006E1600"/>
    <w:rsid w:val="006E3078"/>
    <w:rsid w:val="006F4308"/>
    <w:rsid w:val="006F7D0A"/>
    <w:rsid w:val="007118C5"/>
    <w:rsid w:val="00717690"/>
    <w:rsid w:val="00734877"/>
    <w:rsid w:val="00737118"/>
    <w:rsid w:val="00761806"/>
    <w:rsid w:val="00770194"/>
    <w:rsid w:val="00771B67"/>
    <w:rsid w:val="00776323"/>
    <w:rsid w:val="00776E52"/>
    <w:rsid w:val="00781FBF"/>
    <w:rsid w:val="0079005C"/>
    <w:rsid w:val="007A32F0"/>
    <w:rsid w:val="007A356F"/>
    <w:rsid w:val="007A577E"/>
    <w:rsid w:val="007B65CF"/>
    <w:rsid w:val="007C17D7"/>
    <w:rsid w:val="007C505C"/>
    <w:rsid w:val="007D124B"/>
    <w:rsid w:val="007D1BF7"/>
    <w:rsid w:val="007D5F58"/>
    <w:rsid w:val="007E11B6"/>
    <w:rsid w:val="007F0411"/>
    <w:rsid w:val="007F3C61"/>
    <w:rsid w:val="0080516A"/>
    <w:rsid w:val="008075CC"/>
    <w:rsid w:val="00836088"/>
    <w:rsid w:val="00841B8F"/>
    <w:rsid w:val="0084247F"/>
    <w:rsid w:val="00846D50"/>
    <w:rsid w:val="00847E37"/>
    <w:rsid w:val="00851801"/>
    <w:rsid w:val="00856B4C"/>
    <w:rsid w:val="00860F0D"/>
    <w:rsid w:val="00864835"/>
    <w:rsid w:val="00864B1F"/>
    <w:rsid w:val="008677BD"/>
    <w:rsid w:val="008828C8"/>
    <w:rsid w:val="008905B6"/>
    <w:rsid w:val="00897A1A"/>
    <w:rsid w:val="008A1046"/>
    <w:rsid w:val="008B5343"/>
    <w:rsid w:val="008B5BAC"/>
    <w:rsid w:val="008C485B"/>
    <w:rsid w:val="008C7932"/>
    <w:rsid w:val="008D77DF"/>
    <w:rsid w:val="008E646C"/>
    <w:rsid w:val="008E68A0"/>
    <w:rsid w:val="008F7322"/>
    <w:rsid w:val="008F7633"/>
    <w:rsid w:val="008F79FA"/>
    <w:rsid w:val="00907F7D"/>
    <w:rsid w:val="009133D6"/>
    <w:rsid w:val="009166C2"/>
    <w:rsid w:val="00916FE1"/>
    <w:rsid w:val="00933226"/>
    <w:rsid w:val="00935B4F"/>
    <w:rsid w:val="009533D2"/>
    <w:rsid w:val="00971603"/>
    <w:rsid w:val="009728BD"/>
    <w:rsid w:val="009761A1"/>
    <w:rsid w:val="00977C75"/>
    <w:rsid w:val="009A58F6"/>
    <w:rsid w:val="009B1DBA"/>
    <w:rsid w:val="009B6817"/>
    <w:rsid w:val="009C24BE"/>
    <w:rsid w:val="009C2864"/>
    <w:rsid w:val="009C7171"/>
    <w:rsid w:val="009D020B"/>
    <w:rsid w:val="009D5CAC"/>
    <w:rsid w:val="009D7BC9"/>
    <w:rsid w:val="009D7EC3"/>
    <w:rsid w:val="009E2EC6"/>
    <w:rsid w:val="009E3C14"/>
    <w:rsid w:val="009F4351"/>
    <w:rsid w:val="00A03207"/>
    <w:rsid w:val="00A1759F"/>
    <w:rsid w:val="00A208BE"/>
    <w:rsid w:val="00A23352"/>
    <w:rsid w:val="00A33927"/>
    <w:rsid w:val="00A3483D"/>
    <w:rsid w:val="00A34A12"/>
    <w:rsid w:val="00A35FF9"/>
    <w:rsid w:val="00A45A6E"/>
    <w:rsid w:val="00A5017A"/>
    <w:rsid w:val="00A57292"/>
    <w:rsid w:val="00A6392A"/>
    <w:rsid w:val="00A709DE"/>
    <w:rsid w:val="00A76628"/>
    <w:rsid w:val="00A771E1"/>
    <w:rsid w:val="00A80ED2"/>
    <w:rsid w:val="00A833E3"/>
    <w:rsid w:val="00A86894"/>
    <w:rsid w:val="00A90622"/>
    <w:rsid w:val="00A91433"/>
    <w:rsid w:val="00A959AF"/>
    <w:rsid w:val="00A96657"/>
    <w:rsid w:val="00AA6CE1"/>
    <w:rsid w:val="00AB7BC5"/>
    <w:rsid w:val="00AC1449"/>
    <w:rsid w:val="00AD1493"/>
    <w:rsid w:val="00AD1BA9"/>
    <w:rsid w:val="00AE2813"/>
    <w:rsid w:val="00AE53E3"/>
    <w:rsid w:val="00B02007"/>
    <w:rsid w:val="00B069D2"/>
    <w:rsid w:val="00B11144"/>
    <w:rsid w:val="00B1138B"/>
    <w:rsid w:val="00B11BA2"/>
    <w:rsid w:val="00B173D7"/>
    <w:rsid w:val="00B2419F"/>
    <w:rsid w:val="00B27D91"/>
    <w:rsid w:val="00B304A9"/>
    <w:rsid w:val="00B34849"/>
    <w:rsid w:val="00B357A6"/>
    <w:rsid w:val="00B3755C"/>
    <w:rsid w:val="00B37DFF"/>
    <w:rsid w:val="00B40B20"/>
    <w:rsid w:val="00B423BF"/>
    <w:rsid w:val="00B62BA6"/>
    <w:rsid w:val="00B7712C"/>
    <w:rsid w:val="00B77357"/>
    <w:rsid w:val="00B81CA4"/>
    <w:rsid w:val="00B8303B"/>
    <w:rsid w:val="00B9406B"/>
    <w:rsid w:val="00B958B8"/>
    <w:rsid w:val="00BA3AD5"/>
    <w:rsid w:val="00BA57E4"/>
    <w:rsid w:val="00BD16C2"/>
    <w:rsid w:val="00BD5D7E"/>
    <w:rsid w:val="00BD5E80"/>
    <w:rsid w:val="00BE5401"/>
    <w:rsid w:val="00BF4E52"/>
    <w:rsid w:val="00C14D2E"/>
    <w:rsid w:val="00C2061D"/>
    <w:rsid w:val="00C2063C"/>
    <w:rsid w:val="00C22867"/>
    <w:rsid w:val="00C315A4"/>
    <w:rsid w:val="00C37B21"/>
    <w:rsid w:val="00C4013C"/>
    <w:rsid w:val="00C53BC0"/>
    <w:rsid w:val="00C53C3B"/>
    <w:rsid w:val="00C55B18"/>
    <w:rsid w:val="00C64143"/>
    <w:rsid w:val="00C65751"/>
    <w:rsid w:val="00C6651D"/>
    <w:rsid w:val="00C67344"/>
    <w:rsid w:val="00CC4C78"/>
    <w:rsid w:val="00CD4D0E"/>
    <w:rsid w:val="00CE73E7"/>
    <w:rsid w:val="00CF215A"/>
    <w:rsid w:val="00D03561"/>
    <w:rsid w:val="00D03EAF"/>
    <w:rsid w:val="00D06468"/>
    <w:rsid w:val="00D12552"/>
    <w:rsid w:val="00D14622"/>
    <w:rsid w:val="00D1771F"/>
    <w:rsid w:val="00D17D64"/>
    <w:rsid w:val="00D27AEC"/>
    <w:rsid w:val="00D30A49"/>
    <w:rsid w:val="00D35ABC"/>
    <w:rsid w:val="00D36CE8"/>
    <w:rsid w:val="00D37535"/>
    <w:rsid w:val="00D54206"/>
    <w:rsid w:val="00D55949"/>
    <w:rsid w:val="00D6153F"/>
    <w:rsid w:val="00D67908"/>
    <w:rsid w:val="00D72914"/>
    <w:rsid w:val="00D73471"/>
    <w:rsid w:val="00D73ED2"/>
    <w:rsid w:val="00D7435B"/>
    <w:rsid w:val="00D7586C"/>
    <w:rsid w:val="00D83F22"/>
    <w:rsid w:val="00D90695"/>
    <w:rsid w:val="00D907BB"/>
    <w:rsid w:val="00D92613"/>
    <w:rsid w:val="00D94522"/>
    <w:rsid w:val="00D949DF"/>
    <w:rsid w:val="00D96CD9"/>
    <w:rsid w:val="00DA0511"/>
    <w:rsid w:val="00DA67A0"/>
    <w:rsid w:val="00DB00ED"/>
    <w:rsid w:val="00DB0423"/>
    <w:rsid w:val="00DB538D"/>
    <w:rsid w:val="00DB5FBF"/>
    <w:rsid w:val="00DC0063"/>
    <w:rsid w:val="00DC51A4"/>
    <w:rsid w:val="00DC7632"/>
    <w:rsid w:val="00DD1FD6"/>
    <w:rsid w:val="00DE02F3"/>
    <w:rsid w:val="00DE10C0"/>
    <w:rsid w:val="00DE12C8"/>
    <w:rsid w:val="00DE19B9"/>
    <w:rsid w:val="00DE1FB9"/>
    <w:rsid w:val="00DE600C"/>
    <w:rsid w:val="00DF5981"/>
    <w:rsid w:val="00E04841"/>
    <w:rsid w:val="00E04D46"/>
    <w:rsid w:val="00E05D67"/>
    <w:rsid w:val="00E1439F"/>
    <w:rsid w:val="00E16828"/>
    <w:rsid w:val="00E21DC1"/>
    <w:rsid w:val="00E257A3"/>
    <w:rsid w:val="00E318A0"/>
    <w:rsid w:val="00E32883"/>
    <w:rsid w:val="00E45E00"/>
    <w:rsid w:val="00E47C31"/>
    <w:rsid w:val="00E50386"/>
    <w:rsid w:val="00E50786"/>
    <w:rsid w:val="00E71C5A"/>
    <w:rsid w:val="00E739E7"/>
    <w:rsid w:val="00E7401B"/>
    <w:rsid w:val="00E74C38"/>
    <w:rsid w:val="00E8313A"/>
    <w:rsid w:val="00E861C5"/>
    <w:rsid w:val="00E87839"/>
    <w:rsid w:val="00E92332"/>
    <w:rsid w:val="00E92632"/>
    <w:rsid w:val="00E962C2"/>
    <w:rsid w:val="00EA05B9"/>
    <w:rsid w:val="00EB240D"/>
    <w:rsid w:val="00EC4CC1"/>
    <w:rsid w:val="00EF0D9E"/>
    <w:rsid w:val="00EF1918"/>
    <w:rsid w:val="00F02BC1"/>
    <w:rsid w:val="00F1291E"/>
    <w:rsid w:val="00F14EAF"/>
    <w:rsid w:val="00F162DC"/>
    <w:rsid w:val="00F21469"/>
    <w:rsid w:val="00F27D20"/>
    <w:rsid w:val="00F301D1"/>
    <w:rsid w:val="00F3706C"/>
    <w:rsid w:val="00F47933"/>
    <w:rsid w:val="00F50F06"/>
    <w:rsid w:val="00F65820"/>
    <w:rsid w:val="00F73FCA"/>
    <w:rsid w:val="00F822E2"/>
    <w:rsid w:val="00F86FAA"/>
    <w:rsid w:val="00FB177A"/>
    <w:rsid w:val="00FB218B"/>
    <w:rsid w:val="00FB6E21"/>
    <w:rsid w:val="00FC364A"/>
    <w:rsid w:val="00FC480A"/>
    <w:rsid w:val="00FD164B"/>
    <w:rsid w:val="00FD2158"/>
    <w:rsid w:val="00FD6157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4C"/>
  <w15:docId w15:val="{0184FCFB-6A6C-4DE0-A280-B58C34E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D67"/>
    <w:rPr>
      <w:rFonts w:ascii="Times New Roman" w:eastAsiaTheme="minorHAnsi" w:hAnsi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D67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81FB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Placeholder Text"/>
    <w:basedOn w:val="a0"/>
    <w:uiPriority w:val="99"/>
    <w:semiHidden/>
    <w:rsid w:val="0079005C"/>
    <w:rPr>
      <w:color w:val="808080"/>
    </w:rPr>
  </w:style>
  <w:style w:type="paragraph" w:styleId="a7">
    <w:name w:val="Normal (Web)"/>
    <w:basedOn w:val="a"/>
    <w:uiPriority w:val="99"/>
    <w:unhideWhenUsed/>
    <w:rsid w:val="00D0646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F43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351"/>
    <w:rPr>
      <w:rFonts w:ascii="Calibri" w:eastAsia="Calibri" w:hAnsi="Calibri" w:cs="Times New Roman"/>
    </w:rPr>
  </w:style>
  <w:style w:type="character" w:styleId="aa">
    <w:name w:val="page number"/>
    <w:basedOn w:val="a0"/>
    <w:uiPriority w:val="99"/>
    <w:semiHidden/>
    <w:unhideWhenUsed/>
    <w:rsid w:val="009F4351"/>
  </w:style>
  <w:style w:type="character" w:styleId="ab">
    <w:name w:val="Hyperlink"/>
    <w:basedOn w:val="a0"/>
    <w:uiPriority w:val="99"/>
    <w:unhideWhenUsed/>
    <w:rsid w:val="006F7D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7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chinleh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F83A94-91F4-4284-908E-1E89DE1998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Алешин Алексей Михайлович</dc:creator>
  <cp:lastModifiedBy>Алешин Алексей Михайлович</cp:lastModifiedBy>
  <cp:revision>47</cp:revision>
  <cp:lastPrinted>2023-02-27T09:33:00Z</cp:lastPrinted>
  <dcterms:created xsi:type="dcterms:W3CDTF">2023-03-01T09:56:00Z</dcterms:created>
  <dcterms:modified xsi:type="dcterms:W3CDTF">2024-02-16T20:28:00Z</dcterms:modified>
</cp:coreProperties>
</file>