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DCD" w:rsidRPr="006D6687" w:rsidRDefault="006D6687" w:rsidP="006D6687">
      <w:pPr>
        <w:pStyle w:val="1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Роль гамма-распределения в обобщенном формализме статистической физики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:rsidR="00622DCD" w:rsidRPr="00622DCD" w:rsidRDefault="00033099" w:rsidP="00622DCD">
      <w:pPr>
        <w:suppressAutoHyphens/>
        <w:ind w:firstLine="426"/>
        <w:jc w:val="center"/>
        <w:rPr>
          <w:lang w:eastAsia="zh-CN"/>
        </w:rPr>
      </w:pPr>
      <w:r>
        <w:rPr>
          <w:b/>
          <w:bCs/>
          <w:i/>
          <w:iCs/>
        </w:rPr>
        <w:t>Накашидзе Д.В</w:t>
      </w:r>
      <w:r>
        <w:rPr>
          <w:b/>
          <w:bCs/>
          <w:i/>
          <w:iCs/>
          <w:color w:val="000000"/>
          <w:shd w:val="clear" w:color="auto" w:fill="FFFFFF"/>
          <w:lang w:eastAsia="zh-CN"/>
        </w:rPr>
        <w:t>.</w:t>
      </w:r>
    </w:p>
    <w:p w:rsidR="00622DCD" w:rsidRPr="00622DCD" w:rsidRDefault="00F04345" w:rsidP="00622DCD">
      <w:pPr>
        <w:suppressAutoHyphens/>
        <w:ind w:firstLine="426"/>
        <w:jc w:val="center"/>
        <w:rPr>
          <w:lang w:eastAsia="zh-CN"/>
        </w:rPr>
      </w:pPr>
      <w:r>
        <w:rPr>
          <w:i/>
          <w:iCs/>
          <w:color w:val="000000"/>
          <w:shd w:val="clear" w:color="auto" w:fill="FFFFFF"/>
          <w:lang w:eastAsia="zh-CN"/>
        </w:rPr>
        <w:t>аспирант</w:t>
      </w:r>
    </w:p>
    <w:p w:rsidR="00622DCD" w:rsidRDefault="00622DCD" w:rsidP="00622DCD">
      <w:pPr>
        <w:suppressAutoHyphens/>
        <w:spacing w:after="200"/>
        <w:ind w:firstLine="426"/>
        <w:jc w:val="center"/>
        <w:rPr>
          <w:i/>
          <w:iCs/>
        </w:rPr>
      </w:pPr>
      <w:r w:rsidRPr="00622DCD">
        <w:rPr>
          <w:i/>
          <w:iCs/>
          <w:color w:val="000000"/>
          <w:shd w:val="clear" w:color="auto" w:fill="FFFFFF"/>
          <w:lang w:eastAsia="zh-CN"/>
        </w:rPr>
        <w:t xml:space="preserve">Московский государственный университет имени </w:t>
      </w:r>
      <w:proofErr w:type="spellStart"/>
      <w:r w:rsidRPr="00622DCD">
        <w:rPr>
          <w:i/>
          <w:iCs/>
          <w:color w:val="000000"/>
          <w:shd w:val="clear" w:color="auto" w:fill="FFFFFF"/>
          <w:lang w:eastAsia="zh-CN"/>
        </w:rPr>
        <w:t>М.В.Ломоносова</w:t>
      </w:r>
      <w:proofErr w:type="spellEnd"/>
      <w:r w:rsidRPr="00622DCD">
        <w:rPr>
          <w:i/>
          <w:iCs/>
          <w:color w:val="000000"/>
          <w:shd w:val="clear" w:color="auto" w:fill="FFFFFF"/>
          <w:lang w:eastAsia="zh-CN"/>
        </w:rPr>
        <w:t>, </w:t>
      </w:r>
      <w:r w:rsidRPr="00622DCD">
        <w:rPr>
          <w:i/>
          <w:iCs/>
          <w:color w:val="000000"/>
          <w:shd w:val="clear" w:color="auto" w:fill="FFFFFF"/>
          <w:lang w:eastAsia="zh-CN"/>
        </w:rPr>
        <w:br/>
        <w:t>физический факультет, Москва, Россия</w:t>
      </w:r>
      <w:r w:rsidRPr="00622DCD">
        <w:rPr>
          <w:i/>
          <w:iCs/>
          <w:color w:val="000000"/>
          <w:shd w:val="clear" w:color="auto" w:fill="FFFFFF"/>
          <w:lang w:eastAsia="zh-CN"/>
        </w:rPr>
        <w:br/>
      </w:r>
      <w:r w:rsidR="00033099">
        <w:rPr>
          <w:i/>
          <w:iCs/>
          <w:shd w:val="clear" w:color="auto" w:fill="FFFFFF"/>
        </w:rPr>
        <w:t>E–</w:t>
      </w:r>
      <w:proofErr w:type="spellStart"/>
      <w:r w:rsidR="00033099">
        <w:rPr>
          <w:i/>
          <w:iCs/>
          <w:shd w:val="clear" w:color="auto" w:fill="FFFFFF"/>
        </w:rPr>
        <w:t>mail</w:t>
      </w:r>
      <w:proofErr w:type="spellEnd"/>
      <w:r w:rsidR="00033099">
        <w:rPr>
          <w:shd w:val="clear" w:color="auto" w:fill="FFFFFF"/>
        </w:rPr>
        <w:t xml:space="preserve">: </w:t>
      </w:r>
      <w:r w:rsidR="00F04345" w:rsidRPr="00F04345">
        <w:rPr>
          <w:i/>
          <w:iCs/>
        </w:rPr>
        <w:t>nakashidze.dv16@physics.msu.ru</w:t>
      </w:r>
    </w:p>
    <w:p w:rsidR="00F04345" w:rsidRPr="00474846" w:rsidRDefault="00F04345" w:rsidP="00F04345">
      <w:pPr>
        <w:pStyle w:val="af0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  <w:r w:rsidRPr="00474846">
        <w:rPr>
          <w:rFonts w:ascii="Times New Roman" w:hAnsi="Times New Roman" w:cs="Times New Roman"/>
          <w:u w:color="000000"/>
        </w:rPr>
        <w:t xml:space="preserve">Энтропийный подход к построению статистической физики предлагает альтернативный взгляд на привычную теорию и открывает новые возможности для её обобщения. В данном подходе энтропия, представляющая собой меру неопределенности статистической системы, служит центральным объектом, а принцип максимума </w:t>
      </w:r>
      <w:proofErr w:type="spellStart"/>
      <w:r w:rsidRPr="00474846">
        <w:rPr>
          <w:rFonts w:ascii="Times New Roman" w:hAnsi="Times New Roman" w:cs="Times New Roman"/>
          <w:u w:color="000000"/>
        </w:rPr>
        <w:t>Джейнса</w:t>
      </w:r>
      <w:proofErr w:type="spellEnd"/>
      <w:r w:rsidRPr="00474846">
        <w:rPr>
          <w:rFonts w:ascii="Times New Roman" w:hAnsi="Times New Roman" w:cs="Times New Roman"/>
          <w:u w:color="000000"/>
        </w:rPr>
        <w:t xml:space="preserve"> [</w:t>
      </w:r>
      <w:r w:rsidR="00474846">
        <w:rPr>
          <w:rFonts w:ascii="Times New Roman" w:hAnsi="Times New Roman" w:cs="Times New Roman"/>
          <w:u w:color="000000"/>
        </w:rPr>
        <w:t>3</w:t>
      </w:r>
      <w:r w:rsidRPr="00474846">
        <w:rPr>
          <w:rFonts w:ascii="Times New Roman" w:hAnsi="Times New Roman" w:cs="Times New Roman"/>
          <w:u w:color="000000"/>
        </w:rPr>
        <w:t>] является основным инструментом для получения распределений вероятностей. Так, например, знаменитая статистика Гиббса соответствует условному экстремуму</w:t>
      </w:r>
      <w:r w:rsidR="00474846" w:rsidRPr="00474846">
        <w:rPr>
          <w:rFonts w:ascii="Times New Roman" w:hAnsi="Times New Roman" w:cs="Times New Roman"/>
          <w:u w:color="000000"/>
        </w:rPr>
        <w:t xml:space="preserve"> </w:t>
      </w:r>
      <w:r w:rsidRPr="00474846">
        <w:rPr>
          <w:rFonts w:ascii="Times New Roman" w:hAnsi="Times New Roman" w:cs="Times New Roman"/>
          <w:u w:color="000000"/>
        </w:rPr>
        <w:t xml:space="preserve">энтропии Шеннона. Таким образом, обобщение статистической теории может быть осуществлено посредством </w:t>
      </w:r>
      <w:r w:rsidR="00474846" w:rsidRPr="00474846">
        <w:rPr>
          <w:rFonts w:ascii="Times New Roman" w:hAnsi="Times New Roman" w:cs="Times New Roman"/>
          <w:u w:color="000000"/>
        </w:rPr>
        <w:t>модификации</w:t>
      </w:r>
      <w:r w:rsidRPr="00474846">
        <w:rPr>
          <w:rFonts w:ascii="Times New Roman" w:hAnsi="Times New Roman" w:cs="Times New Roman"/>
          <w:u w:color="000000"/>
        </w:rPr>
        <w:t xml:space="preserve"> её фундамента – функционала энтропии.</w:t>
      </w:r>
    </w:p>
    <w:p w:rsidR="00474846" w:rsidRDefault="00474846" w:rsidP="00474846">
      <w:pPr>
        <w:pStyle w:val="af0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  <w:r w:rsidRPr="00474846">
        <w:rPr>
          <w:rFonts w:ascii="Times New Roman" w:hAnsi="Times New Roman" w:cs="Times New Roman"/>
          <w:u w:color="000000"/>
        </w:rPr>
        <w:t>Наиболее распространенными обобщениями энтропии Шеннона являются однопараметрические семейства энтропий Реньи и Тсаллиса, а также двухпараметрическое семейство энтропий Шарма–Миттала [</w:t>
      </w:r>
      <w:r>
        <w:rPr>
          <w:rFonts w:ascii="Times New Roman" w:hAnsi="Times New Roman" w:cs="Times New Roman"/>
          <w:u w:color="000000"/>
        </w:rPr>
        <w:t>1</w:t>
      </w:r>
      <w:r w:rsidRPr="00474846">
        <w:rPr>
          <w:rFonts w:ascii="Times New Roman" w:hAnsi="Times New Roman" w:cs="Times New Roman"/>
          <w:u w:color="000000"/>
        </w:rPr>
        <w:t xml:space="preserve">]. Данные функционалы используются для анализа неаддитивных и сложных систем, моделей с квантовой запутанностью и фрактальной структурой, а также применяются для исследования многих биологических, экономических, лингвистических и социальных систем. Упомянутые энтропии порождают деформированное экспоненциальное распределение, которое способно принимать степенную форму, что является их главным достоинством. </w:t>
      </w:r>
      <w:r w:rsidR="00033099" w:rsidRPr="00474846">
        <w:rPr>
          <w:rFonts w:ascii="Times New Roman" w:hAnsi="Times New Roman" w:cs="Times New Roman"/>
          <w:u w:color="000000"/>
        </w:rPr>
        <w:t xml:space="preserve">Однако построение данной теории не может считаться завершенным, так как на данный момент физический смысл параметра распределения </w:t>
      </w:r>
      <w:r w:rsidR="00033099" w:rsidRPr="00474846">
        <w:rPr>
          <w:rFonts w:ascii="Times New Roman" w:hAnsi="Times New Roman" w:cs="Times New Roman"/>
          <w:u w:color="000000"/>
        </w:rPr>
        <w:fldChar w:fldCharType="begin"/>
      </w:r>
      <w:r w:rsidR="00033099" w:rsidRPr="00474846">
        <w:rPr>
          <w:rFonts w:ascii="Times New Roman" w:hAnsi="Times New Roman" w:cs="Times New Roman"/>
          <w:u w:color="000000"/>
        </w:rPr>
        <w:instrText xml:space="preserve"> QUOTE </w:instrText>
      </w:r>
      <w:r w:rsidR="00CC1410">
        <w:rPr>
          <w:rFonts w:ascii="Times New Roman" w:hAnsi="Times New Roman" w:cs="Times New Roman"/>
          <w:noProof/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7.6pt;height:22.15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16sdtdh=&quot;http://schemas.microsoft.com/office/word/2020/wordml/sdtdatahash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5725&quot;/&gt;&lt;wsp:rsid wsp:val=&quot;00011E41&quot;/&gt;&lt;wsp:rsid wsp:val=&quot;00033099&quot;/&gt;&lt;wsp:rsid wsp:val=&quot;00041583&quot;/&gt;&lt;wsp:rsid wsp:val=&quot;00057723&quot;/&gt;&lt;wsp:rsid wsp:val=&quot;00073747&quot;/&gt;&lt;wsp:rsid wsp:val=&quot;00082FB2&quot;/&gt;&lt;wsp:rsid wsp:val=&quot;00084FBB&quot;/&gt;&lt;wsp:rsid wsp:val=&quot;000921F9&quot;/&gt;&lt;wsp:rsid wsp:val=&quot;000A66E6&quot;/&gt;&lt;wsp:rsid wsp:val=&quot;000A7C0A&quot;/&gt;&lt;wsp:rsid wsp:val=&quot;000B764C&quot;/&gt;&lt;wsp:rsid wsp:val=&quot;000C514B&quot;/&gt;&lt;wsp:rsid wsp:val=&quot;000D3C93&quot;/&gt;&lt;wsp:rsid wsp:val=&quot;00101912&quot;/&gt;&lt;wsp:rsid wsp:val=&quot;001128E3&quot;/&gt;&lt;wsp:rsid wsp:val=&quot;00145559&quot;/&gt;&lt;wsp:rsid wsp:val=&quot;00145725&quot;/&gt;&lt;wsp:rsid wsp:val=&quot;001560FA&quot;/&gt;&lt;wsp:rsid wsp:val=&quot;00191B00&quot;/&gt;&lt;wsp:rsid wsp:val=&quot;001942D4&quot;/&gt;&lt;wsp:rsid wsp:val=&quot;001C34DE&quot;/&gt;&lt;wsp:rsid wsp:val=&quot;001C65A7&quot;/&gt;&lt;wsp:rsid wsp:val=&quot;00203945&quot;/&gt;&lt;wsp:rsid wsp:val=&quot;002522CA&quot;/&gt;&lt;wsp:rsid wsp:val=&quot;002700F0&quot;/&gt;&lt;wsp:rsid wsp:val=&quot;002D0661&quot;/&gt;&lt;wsp:rsid wsp:val=&quot;003134BF&quot;/&gt;&lt;wsp:rsid wsp:val=&quot;0034624D&quot;/&gt;&lt;wsp:rsid wsp:val=&quot;0036078F&quot;/&gt;&lt;wsp:rsid wsp:val=&quot;00372B30&quot;/&gt;&lt;wsp:rsid wsp:val=&quot;00387196&quot;/&gt;&lt;wsp:rsid wsp:val=&quot;003A1889&quot;/&gt;&lt;wsp:rsid wsp:val=&quot;003A7D50&quot;/&gt;&lt;wsp:rsid wsp:val=&quot;003B0219&quot;/&gt;&lt;wsp:rsid wsp:val=&quot;003B7CB9&quot;/&gt;&lt;wsp:rsid wsp:val=&quot;003C665C&quot;/&gt;&lt;wsp:rsid wsp:val=&quot;003F34D2&quot;/&gt;&lt;wsp:rsid wsp:val=&quot;0040718C&quot;/&gt;&lt;wsp:rsid wsp:val=&quot;00412D4B&quot;/&gt;&lt;wsp:rsid wsp:val=&quot;00442D0A&quot;/&gt;&lt;wsp:rsid wsp:val=&quot;00461070&quot;/&gt;&lt;wsp:rsid wsp:val=&quot;00471C89&quot;/&gt;&lt;wsp:rsid wsp:val=&quot;004774A3&quot;/&gt;&lt;wsp:rsid wsp:val=&quot;00486049&quot;/&gt;&lt;wsp:rsid wsp:val=&quot;004C1B51&quot;/&gt;&lt;wsp:rsid wsp:val=&quot;004F0E58&quot;/&gt;&lt;wsp:rsid wsp:val=&quot;004F3B26&quot;/&gt;&lt;wsp:rsid wsp:val=&quot;00515144&quot;/&gt;&lt;wsp:rsid wsp:val=&quot;00522F93&quot;/&gt;&lt;wsp:rsid wsp:val=&quot;00536E00&quot;/&gt;&lt;wsp:rsid wsp:val=&quot;005656FA&quot;/&gt;&lt;wsp:rsid wsp:val=&quot;00567E13&quot;/&gt;&lt;wsp:rsid wsp:val=&quot;005844D6&quot;/&gt;&lt;wsp:rsid wsp:val=&quot;00585FDB&quot;/&gt;&lt;wsp:rsid wsp:val=&quot;005A0ADD&quot;/&gt;&lt;wsp:rsid wsp:val=&quot;005B478A&quot;/&gt;&lt;wsp:rsid wsp:val=&quot;005C1810&quot;/&gt;&lt;wsp:rsid wsp:val=&quot;005C5F32&quot;/&gt;&lt;wsp:rsid wsp:val=&quot;005E4425&quot;/&gt;&lt;wsp:rsid wsp:val=&quot;005E788B&quot;/&gt;&lt;wsp:rsid wsp:val=&quot;005F4736&quot;/&gt;&lt;wsp:rsid wsp:val=&quot;00604F95&quot;/&gt;&lt;wsp:rsid wsp:val=&quot;00613B5D&quot;/&gt;&lt;wsp:rsid wsp:val=&quot;00622DCD&quot;/&gt;&lt;wsp:rsid wsp:val=&quot;00623A05&quot;/&gt;&lt;wsp:rsid wsp:val=&quot;00630801&quot;/&gt;&lt;wsp:rsid wsp:val=&quot;0065799F&quot;/&gt;&lt;wsp:rsid wsp:val=&quot;00665540&quot;/&gt;&lt;wsp:rsid wsp:val=&quot;00684521&quot;/&gt;&lt;wsp:rsid wsp:val=&quot;00691213&quot;/&gt;&lt;wsp:rsid wsp:val=&quot;006C6C75&quot;/&gt;&lt;wsp:rsid wsp:val=&quot;006D39CB&quot;/&gt;&lt;wsp:rsid wsp:val=&quot;006E2A0B&quot;/&gt;&lt;wsp:rsid wsp:val=&quot;006F21F0&quot;/&gt;&lt;wsp:rsid wsp:val=&quot;00704E39&quot;/&gt;&lt;wsp:rsid wsp:val=&quot;0071479B&quot;/&gt;&lt;wsp:rsid wsp:val=&quot;0071636B&quot;/&gt;&lt;wsp:rsid wsp:val=&quot;00726440&quot;/&gt;&lt;wsp:rsid wsp:val=&quot;007533AC&quot;/&gt;&lt;wsp:rsid wsp:val=&quot;00763BEC&quot;/&gt;&lt;wsp:rsid wsp:val=&quot;0078361D&quot;/&gt;&lt;wsp:rsid wsp:val=&quot;007B0060&quot;/&gt;&lt;wsp:rsid wsp:val=&quot;007C0667&quot;/&gt;&lt;wsp:rsid wsp:val=&quot;007C15AF&quot;/&gt;&lt;wsp:rsid wsp:val=&quot;007C425E&quot;/&gt;&lt;wsp:rsid wsp:val=&quot;007E281C&quot;/&gt;&lt;wsp:rsid wsp:val=&quot;007E2B50&quot;/&gt;&lt;wsp:rsid wsp:val=&quot;007E3472&quot;/&gt;&lt;wsp:rsid wsp:val=&quot;007F5491&quot;/&gt;&lt;wsp:rsid wsp:val=&quot;00804CEF&quot;/&gt;&lt;wsp:rsid wsp:val=&quot;00813C9E&quot;/&gt;&lt;wsp:rsid wsp:val=&quot;008309D3&quot;/&gt;&lt;wsp:rsid wsp:val=&quot;00842AC1&quot;/&gt;&lt;wsp:rsid wsp:val=&quot;00853D7F&quot;/&gt;&lt;wsp:rsid wsp:val=&quot;008A2CA1&quot;/&gt;&lt;wsp:rsid wsp:val=&quot;008A36BD&quot;/&gt;&lt;wsp:rsid wsp:val=&quot;008D0BC8&quot;/&gt;&lt;wsp:rsid wsp:val=&quot;008D3631&quot;/&gt;&lt;wsp:rsid wsp:val=&quot;008E6318&quot;/&gt;&lt;wsp:rsid wsp:val=&quot;008F41D2&quot;/&gt;&lt;wsp:rsid wsp:val=&quot;008F5B75&quot;/&gt;&lt;wsp:rsid wsp:val=&quot;00904BA7&quot;/&gt;&lt;wsp:rsid wsp:val=&quot;00925138&quot;/&gt;&lt;wsp:rsid wsp:val=&quot;00960060&quot;/&gt;&lt;wsp:rsid wsp:val=&quot;009654CD&quot;/&gt;&lt;wsp:rsid wsp:val=&quot;00971DA1&quot;/&gt;&lt;wsp:rsid wsp:val=&quot;009C6D9B&quot;/&gt;&lt;wsp:rsid wsp:val=&quot;009F1B7E&quot;/&gt;&lt;wsp:rsid wsp:val=&quot;009F3AFE&quot;/&gt;&lt;wsp:rsid wsp:val=&quot;00A318C8&quot;/&gt;&lt;wsp:rsid wsp:val=&quot;00AD4300&quot;/&gt;&lt;wsp:rsid wsp:val=&quot;00B07841&quot;/&gt;&lt;wsp:rsid wsp:val=&quot;00B40569&quot;/&gt;&lt;wsp:rsid wsp:val=&quot;00B60661&quot;/&gt;&lt;wsp:rsid wsp:val=&quot;00B71CCF&quot;/&gt;&lt;wsp:rsid wsp:val=&quot;00B87ADC&quot;/&gt;&lt;wsp:rsid wsp:val=&quot;00B9050C&quot;/&gt;&lt;wsp:rsid wsp:val=&quot;00BA269F&quot;/&gt;&lt;wsp:rsid wsp:val=&quot;00BB1D57&quot;/&gt;&lt;wsp:rsid wsp:val=&quot;00BC53DF&quot;/&gt;&lt;wsp:rsid wsp:val=&quot;00BF1D85&quot;/&gt;&lt;wsp:rsid wsp:val=&quot;00BF258B&quot;/&gt;&lt;wsp:rsid wsp:val=&quot;00C13C66&quot;/&gt;&lt;wsp:rsid wsp:val=&quot;00C23BEC&quot;/&gt;&lt;wsp:rsid wsp:val=&quot;00C248C4&quot;/&gt;&lt;wsp:rsid wsp:val=&quot;00C55FC0&quot;/&gt;&lt;wsp:rsid wsp:val=&quot;00C82183&quot;/&gt;&lt;wsp:rsid wsp:val=&quot;00C92CD8&quot;/&gt;&lt;wsp:rsid wsp:val=&quot;00CC748C&quot;/&gt;&lt;wsp:rsid wsp:val=&quot;00CD4908&quot;/&gt;&lt;wsp:rsid wsp:val=&quot;00CE5B12&quot;/&gt;&lt;wsp:rsid wsp:val=&quot;00D11384&quot;/&gt;&lt;wsp:rsid wsp:val=&quot;00D6493C&quot;/&gt;&lt;wsp:rsid wsp:val=&quot;00D90DF5&quot;/&gt;&lt;wsp:rsid wsp:val=&quot;00DD7765&quot;/&gt;&lt;wsp:rsid wsp:val=&quot;00E20375&quot;/&gt;&lt;wsp:rsid wsp:val=&quot;00E22224&quot;/&gt;&lt;wsp:rsid wsp:val=&quot;00E63F1A&quot;/&gt;&lt;wsp:rsid wsp:val=&quot;00E64A9A&quot;/&gt;&lt;wsp:rsid wsp:val=&quot;00E65676&quot;/&gt;&lt;wsp:rsid wsp:val=&quot;00E65683&quot;/&gt;&lt;wsp:rsid wsp:val=&quot;00EA4C97&quot;/&gt;&lt;wsp:rsid wsp:val=&quot;00ED0FEB&quot;/&gt;&lt;wsp:rsid wsp:val=&quot;00EE2373&quot;/&gt;&lt;wsp:rsid wsp:val=&quot;00EF5FB6&quot;/&gt;&lt;wsp:rsid wsp:val=&quot;00F30866&quot;/&gt;&lt;wsp:rsid wsp:val=&quot;00F40B92&quot;/&gt;&lt;wsp:rsid wsp:val=&quot;00F538BF&quot;/&gt;&lt;wsp:rsid wsp:val=&quot;00F7405A&quot;/&gt;&lt;wsp:rsid wsp:val=&quot;00FC0C73&quot;/&gt;&lt;wsp:rsid wsp:val=&quot;00FF05B2&quot;/&gt;&lt;wsp:rsid wsp:val=&quot;00FF6BBE&quot;/&gt;&lt;/wsp:rsids&gt;&lt;/w:docPr&gt;&lt;w:body&gt;&lt;wx:sect&gt;&lt;w:p wsp:rsidR=&quot;00000000&quot; wsp:rsidRDefault=&quot;000921F9&quot; wsp:rsidP=&quot;000921F9&quot;&gt;&lt;m:oMathPara&gt;&lt;m:oMath&gt;&lt;m:r&gt;&lt;w:rPr&gt;&lt;w:rFonts w:ascii=&quot;Cambria Math&quot; w:h-ansi=&quot;Cambria Math&quot;/&gt;&lt;wx:font wx:val=&quot;Cambria Math&quot;/&gt;&lt;w:i/&gt;&lt;w:u w:color=&quot;000000&quot;/&gt;&lt;w:lang w:val=&quot;EN-GB&quot;/&gt;&lt;/w:rPr&gt;&lt;m:t&gt;q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="00033099" w:rsidRPr="00474846">
        <w:rPr>
          <w:rFonts w:ascii="Times New Roman" w:hAnsi="Times New Roman" w:cs="Times New Roman"/>
          <w:u w:color="000000"/>
        </w:rPr>
        <w:instrText xml:space="preserve"> </w:instrText>
      </w:r>
      <w:r w:rsidR="00033099" w:rsidRPr="00474846">
        <w:rPr>
          <w:rFonts w:ascii="Times New Roman" w:hAnsi="Times New Roman" w:cs="Times New Roman"/>
          <w:u w:color="000000"/>
        </w:rPr>
        <w:fldChar w:fldCharType="separate"/>
      </w:r>
      <w:r w:rsidR="00894D25" w:rsidRPr="00474846">
        <w:rPr>
          <w:rFonts w:ascii="Times New Roman" w:hAnsi="Times New Roman" w:cs="Times New Roman"/>
          <w:u w:color="000000"/>
          <w:lang w:val="en-GB"/>
        </w:rPr>
        <w:t>q</w:t>
      </w:r>
      <w:r w:rsidR="00033099" w:rsidRPr="00474846">
        <w:rPr>
          <w:rFonts w:ascii="Times New Roman" w:hAnsi="Times New Roman" w:cs="Times New Roman"/>
          <w:u w:color="000000"/>
        </w:rPr>
        <w:fldChar w:fldCharType="end"/>
      </w:r>
      <w:r w:rsidR="00033099" w:rsidRPr="00474846">
        <w:rPr>
          <w:rFonts w:ascii="Times New Roman" w:hAnsi="Times New Roman" w:cs="Times New Roman"/>
          <w:u w:color="000000"/>
        </w:rPr>
        <w:t xml:space="preserve"> не установлен, а </w:t>
      </w:r>
      <w:r w:rsidRPr="00474846">
        <w:rPr>
          <w:rFonts w:ascii="Times New Roman" w:hAnsi="Times New Roman" w:cs="Times New Roman"/>
          <w:u w:color="000000"/>
        </w:rPr>
        <w:t>аналитический расчет средних величин в обобщенной статистике зачастую является затруднительным.</w:t>
      </w:r>
    </w:p>
    <w:p w:rsidR="00005394" w:rsidRDefault="00474846" w:rsidP="00005394">
      <w:pPr>
        <w:pStyle w:val="af0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  <w:r w:rsidRPr="00474846">
        <w:rPr>
          <w:rFonts w:ascii="Times New Roman" w:hAnsi="Times New Roman" w:cs="Times New Roman"/>
          <w:u w:color="000000"/>
        </w:rPr>
        <w:t>В рамках проводимого исследования был развит подход, в соответствии с которым обобщенные распределения могут быть получены путем усреднения экспоненциального распределения по вспомогательному гамма-распределению</w:t>
      </w:r>
      <w:r w:rsidRPr="00107FD1">
        <w:rPr>
          <w:rFonts w:ascii="Times New Roman" w:hAnsi="Times New Roman" w:cs="Times New Roman"/>
          <w:u w:color="000000"/>
        </w:rPr>
        <w:t xml:space="preserve">, </w:t>
      </w:r>
      <w:r w:rsidRPr="00474846">
        <w:rPr>
          <w:rFonts w:ascii="Times New Roman" w:hAnsi="Times New Roman" w:cs="Times New Roman"/>
          <w:u w:color="000000"/>
        </w:rPr>
        <w:t>возникающему из решения уравнения Фоккера–Планка при рассмотрении задачи о флуктуации температуры в</w:t>
      </w:r>
      <w:r w:rsidR="00107FD1" w:rsidRPr="00107FD1">
        <w:rPr>
          <w:rFonts w:ascii="Times New Roman" w:hAnsi="Times New Roman" w:cs="Times New Roman"/>
          <w:u w:color="000000"/>
        </w:rPr>
        <w:t xml:space="preserve"> </w:t>
      </w:r>
      <w:r w:rsidRPr="00474846">
        <w:rPr>
          <w:rFonts w:ascii="Times New Roman" w:hAnsi="Times New Roman" w:cs="Times New Roman"/>
          <w:u w:color="000000"/>
        </w:rPr>
        <w:t>статистической системе [</w:t>
      </w:r>
      <w:r>
        <w:rPr>
          <w:rFonts w:ascii="Times New Roman" w:hAnsi="Times New Roman" w:cs="Times New Roman"/>
          <w:u w:color="000000"/>
        </w:rPr>
        <w:t>2</w:t>
      </w:r>
      <w:r w:rsidRPr="00474846">
        <w:rPr>
          <w:rFonts w:ascii="Times New Roman" w:hAnsi="Times New Roman" w:cs="Times New Roman"/>
          <w:u w:color="000000"/>
        </w:rPr>
        <w:t>]. Новый подход значительно упрощает любые вычисления, проводимые в рамках обобщенной статистики, а также проявляет математическую структуру устанавливаемых соотношений</w:t>
      </w:r>
      <w:r w:rsidR="00770FE5">
        <w:rPr>
          <w:rFonts w:ascii="Times New Roman" w:hAnsi="Times New Roman" w:cs="Times New Roman"/>
          <w:u w:color="000000"/>
        </w:rPr>
        <w:t>. З</w:t>
      </w:r>
      <w:r w:rsidRPr="00474846">
        <w:rPr>
          <w:rFonts w:ascii="Times New Roman" w:hAnsi="Times New Roman" w:cs="Times New Roman"/>
          <w:u w:color="000000"/>
        </w:rPr>
        <w:t xml:space="preserve">а счет </w:t>
      </w:r>
      <w:r w:rsidR="00770FE5">
        <w:rPr>
          <w:rFonts w:ascii="Times New Roman" w:hAnsi="Times New Roman" w:cs="Times New Roman"/>
          <w:u w:color="000000"/>
        </w:rPr>
        <w:t>этого</w:t>
      </w:r>
      <w:r w:rsidRPr="00474846">
        <w:rPr>
          <w:rFonts w:ascii="Times New Roman" w:hAnsi="Times New Roman" w:cs="Times New Roman"/>
          <w:u w:color="000000"/>
        </w:rPr>
        <w:t xml:space="preserve"> разработанный метод позволяет выразить искомые величины через уже известные характеристики в статистике Гиббса и </w:t>
      </w:r>
      <w:r w:rsidR="006D6687">
        <w:rPr>
          <w:rFonts w:ascii="Times New Roman" w:hAnsi="Times New Roman" w:cs="Times New Roman"/>
          <w:u w:color="000000"/>
        </w:rPr>
        <w:t xml:space="preserve">дает возможность </w:t>
      </w:r>
      <w:r w:rsidRPr="00474846">
        <w:rPr>
          <w:rFonts w:ascii="Times New Roman" w:hAnsi="Times New Roman" w:cs="Times New Roman"/>
          <w:u w:color="000000"/>
        </w:rPr>
        <w:t xml:space="preserve">с легкостью отслеживать условия сходимости анализируемых интегралов. В качестве модельной системы был рассмотрен одноатомный газ, для которого было получено обобщенное распределение Максвелла, а также установлены ограничения на параметр </w:t>
      </w:r>
      <w:r w:rsidRPr="00474846">
        <w:rPr>
          <w:rFonts w:ascii="Times New Roman" w:hAnsi="Times New Roman" w:cs="Times New Roman"/>
          <w:u w:color="000000"/>
        </w:rPr>
        <w:fldChar w:fldCharType="begin"/>
      </w:r>
      <w:r w:rsidRPr="00474846">
        <w:rPr>
          <w:rFonts w:ascii="Times New Roman" w:hAnsi="Times New Roman" w:cs="Times New Roman"/>
          <w:u w:color="000000"/>
        </w:rPr>
        <w:instrText xml:space="preserve"> QUOTE </w:instrText>
      </w:r>
      <w:r w:rsidR="00CC1410">
        <w:rPr>
          <w:rFonts w:ascii="Times New Roman" w:hAnsi="Times New Roman" w:cs="Times New Roman"/>
          <w:noProof/>
          <w:position w:val="-6"/>
        </w:rPr>
        <w:pict>
          <v:shape id="_x0000_i1026" type="#_x0000_t75" alt="" style="width:7.6pt;height:22.15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16sdtdh=&quot;http://schemas.microsoft.com/office/word/2020/wordml/sdtdatahash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5725&quot;/&gt;&lt;wsp:rsid wsp:val=&quot;00011E41&quot;/&gt;&lt;wsp:rsid wsp:val=&quot;00033099&quot;/&gt;&lt;wsp:rsid wsp:val=&quot;00041583&quot;/&gt;&lt;wsp:rsid wsp:val=&quot;00057723&quot;/&gt;&lt;wsp:rsid wsp:val=&quot;00073747&quot;/&gt;&lt;wsp:rsid wsp:val=&quot;00082FB2&quot;/&gt;&lt;wsp:rsid wsp:val=&quot;00084FBB&quot;/&gt;&lt;wsp:rsid wsp:val=&quot;000921F9&quot;/&gt;&lt;wsp:rsid wsp:val=&quot;000A66E6&quot;/&gt;&lt;wsp:rsid wsp:val=&quot;000A7C0A&quot;/&gt;&lt;wsp:rsid wsp:val=&quot;000B764C&quot;/&gt;&lt;wsp:rsid wsp:val=&quot;000C514B&quot;/&gt;&lt;wsp:rsid wsp:val=&quot;000D3C93&quot;/&gt;&lt;wsp:rsid wsp:val=&quot;00101912&quot;/&gt;&lt;wsp:rsid wsp:val=&quot;001128E3&quot;/&gt;&lt;wsp:rsid wsp:val=&quot;00145559&quot;/&gt;&lt;wsp:rsid wsp:val=&quot;00145725&quot;/&gt;&lt;wsp:rsid wsp:val=&quot;001560FA&quot;/&gt;&lt;wsp:rsid wsp:val=&quot;00191B00&quot;/&gt;&lt;wsp:rsid wsp:val=&quot;001942D4&quot;/&gt;&lt;wsp:rsid wsp:val=&quot;001C34DE&quot;/&gt;&lt;wsp:rsid wsp:val=&quot;001C65A7&quot;/&gt;&lt;wsp:rsid wsp:val=&quot;00203945&quot;/&gt;&lt;wsp:rsid wsp:val=&quot;002522CA&quot;/&gt;&lt;wsp:rsid wsp:val=&quot;002700F0&quot;/&gt;&lt;wsp:rsid wsp:val=&quot;002D0661&quot;/&gt;&lt;wsp:rsid wsp:val=&quot;003134BF&quot;/&gt;&lt;wsp:rsid wsp:val=&quot;0034624D&quot;/&gt;&lt;wsp:rsid wsp:val=&quot;0036078F&quot;/&gt;&lt;wsp:rsid wsp:val=&quot;00372B30&quot;/&gt;&lt;wsp:rsid wsp:val=&quot;00387196&quot;/&gt;&lt;wsp:rsid wsp:val=&quot;003A1889&quot;/&gt;&lt;wsp:rsid wsp:val=&quot;003A7D50&quot;/&gt;&lt;wsp:rsid wsp:val=&quot;003B0219&quot;/&gt;&lt;wsp:rsid wsp:val=&quot;003B7CB9&quot;/&gt;&lt;wsp:rsid wsp:val=&quot;003C665C&quot;/&gt;&lt;wsp:rsid wsp:val=&quot;003F34D2&quot;/&gt;&lt;wsp:rsid wsp:val=&quot;0040718C&quot;/&gt;&lt;wsp:rsid wsp:val=&quot;00412D4B&quot;/&gt;&lt;wsp:rsid wsp:val=&quot;00442D0A&quot;/&gt;&lt;wsp:rsid wsp:val=&quot;00461070&quot;/&gt;&lt;wsp:rsid wsp:val=&quot;00471C89&quot;/&gt;&lt;wsp:rsid wsp:val=&quot;004774A3&quot;/&gt;&lt;wsp:rsid wsp:val=&quot;00486049&quot;/&gt;&lt;wsp:rsid wsp:val=&quot;004C1B51&quot;/&gt;&lt;wsp:rsid wsp:val=&quot;004F0E58&quot;/&gt;&lt;wsp:rsid wsp:val=&quot;004F3B26&quot;/&gt;&lt;wsp:rsid wsp:val=&quot;00515144&quot;/&gt;&lt;wsp:rsid wsp:val=&quot;00522F93&quot;/&gt;&lt;wsp:rsid wsp:val=&quot;00536E00&quot;/&gt;&lt;wsp:rsid wsp:val=&quot;005656FA&quot;/&gt;&lt;wsp:rsid wsp:val=&quot;00567E13&quot;/&gt;&lt;wsp:rsid wsp:val=&quot;005844D6&quot;/&gt;&lt;wsp:rsid wsp:val=&quot;00585FDB&quot;/&gt;&lt;wsp:rsid wsp:val=&quot;005A0ADD&quot;/&gt;&lt;wsp:rsid wsp:val=&quot;005B478A&quot;/&gt;&lt;wsp:rsid wsp:val=&quot;005C1810&quot;/&gt;&lt;wsp:rsid wsp:val=&quot;005C5F32&quot;/&gt;&lt;wsp:rsid wsp:val=&quot;005E4425&quot;/&gt;&lt;wsp:rsid wsp:val=&quot;005E788B&quot;/&gt;&lt;wsp:rsid wsp:val=&quot;005F4736&quot;/&gt;&lt;wsp:rsid wsp:val=&quot;00604F95&quot;/&gt;&lt;wsp:rsid wsp:val=&quot;00613B5D&quot;/&gt;&lt;wsp:rsid wsp:val=&quot;00622DCD&quot;/&gt;&lt;wsp:rsid wsp:val=&quot;00623A05&quot;/&gt;&lt;wsp:rsid wsp:val=&quot;00630801&quot;/&gt;&lt;wsp:rsid wsp:val=&quot;0065799F&quot;/&gt;&lt;wsp:rsid wsp:val=&quot;00665540&quot;/&gt;&lt;wsp:rsid wsp:val=&quot;00684521&quot;/&gt;&lt;wsp:rsid wsp:val=&quot;00691213&quot;/&gt;&lt;wsp:rsid wsp:val=&quot;006C6C75&quot;/&gt;&lt;wsp:rsid wsp:val=&quot;006D39CB&quot;/&gt;&lt;wsp:rsid wsp:val=&quot;006E2A0B&quot;/&gt;&lt;wsp:rsid wsp:val=&quot;006F21F0&quot;/&gt;&lt;wsp:rsid wsp:val=&quot;00704E39&quot;/&gt;&lt;wsp:rsid wsp:val=&quot;0071479B&quot;/&gt;&lt;wsp:rsid wsp:val=&quot;0071636B&quot;/&gt;&lt;wsp:rsid wsp:val=&quot;00726440&quot;/&gt;&lt;wsp:rsid wsp:val=&quot;007533AC&quot;/&gt;&lt;wsp:rsid wsp:val=&quot;00763BEC&quot;/&gt;&lt;wsp:rsid wsp:val=&quot;0078361D&quot;/&gt;&lt;wsp:rsid wsp:val=&quot;007B0060&quot;/&gt;&lt;wsp:rsid wsp:val=&quot;007C0667&quot;/&gt;&lt;wsp:rsid wsp:val=&quot;007C15AF&quot;/&gt;&lt;wsp:rsid wsp:val=&quot;007C425E&quot;/&gt;&lt;wsp:rsid wsp:val=&quot;007E281C&quot;/&gt;&lt;wsp:rsid wsp:val=&quot;007E2B50&quot;/&gt;&lt;wsp:rsid wsp:val=&quot;007E3472&quot;/&gt;&lt;wsp:rsid wsp:val=&quot;007F5491&quot;/&gt;&lt;wsp:rsid wsp:val=&quot;00804CEF&quot;/&gt;&lt;wsp:rsid wsp:val=&quot;00813C9E&quot;/&gt;&lt;wsp:rsid wsp:val=&quot;008309D3&quot;/&gt;&lt;wsp:rsid wsp:val=&quot;00842AC1&quot;/&gt;&lt;wsp:rsid wsp:val=&quot;00853D7F&quot;/&gt;&lt;wsp:rsid wsp:val=&quot;008A2CA1&quot;/&gt;&lt;wsp:rsid wsp:val=&quot;008A36BD&quot;/&gt;&lt;wsp:rsid wsp:val=&quot;008D0BC8&quot;/&gt;&lt;wsp:rsid wsp:val=&quot;008D3631&quot;/&gt;&lt;wsp:rsid wsp:val=&quot;008E6318&quot;/&gt;&lt;wsp:rsid wsp:val=&quot;008F41D2&quot;/&gt;&lt;wsp:rsid wsp:val=&quot;008F5B75&quot;/&gt;&lt;wsp:rsid wsp:val=&quot;00904BA7&quot;/&gt;&lt;wsp:rsid wsp:val=&quot;00925138&quot;/&gt;&lt;wsp:rsid wsp:val=&quot;00960060&quot;/&gt;&lt;wsp:rsid wsp:val=&quot;009654CD&quot;/&gt;&lt;wsp:rsid wsp:val=&quot;00971DA1&quot;/&gt;&lt;wsp:rsid wsp:val=&quot;009C6D9B&quot;/&gt;&lt;wsp:rsid wsp:val=&quot;009F1B7E&quot;/&gt;&lt;wsp:rsid wsp:val=&quot;009F3AFE&quot;/&gt;&lt;wsp:rsid wsp:val=&quot;00A318C8&quot;/&gt;&lt;wsp:rsid wsp:val=&quot;00AD4300&quot;/&gt;&lt;wsp:rsid wsp:val=&quot;00B07841&quot;/&gt;&lt;wsp:rsid wsp:val=&quot;00B40569&quot;/&gt;&lt;wsp:rsid wsp:val=&quot;00B60661&quot;/&gt;&lt;wsp:rsid wsp:val=&quot;00B71CCF&quot;/&gt;&lt;wsp:rsid wsp:val=&quot;00B87ADC&quot;/&gt;&lt;wsp:rsid wsp:val=&quot;00B9050C&quot;/&gt;&lt;wsp:rsid wsp:val=&quot;00BA269F&quot;/&gt;&lt;wsp:rsid wsp:val=&quot;00BB1D57&quot;/&gt;&lt;wsp:rsid wsp:val=&quot;00BC53DF&quot;/&gt;&lt;wsp:rsid wsp:val=&quot;00BF1D85&quot;/&gt;&lt;wsp:rsid wsp:val=&quot;00BF258B&quot;/&gt;&lt;wsp:rsid wsp:val=&quot;00C13C66&quot;/&gt;&lt;wsp:rsid wsp:val=&quot;00C23BEC&quot;/&gt;&lt;wsp:rsid wsp:val=&quot;00C248C4&quot;/&gt;&lt;wsp:rsid wsp:val=&quot;00C55FC0&quot;/&gt;&lt;wsp:rsid wsp:val=&quot;00C82183&quot;/&gt;&lt;wsp:rsid wsp:val=&quot;00C92CD8&quot;/&gt;&lt;wsp:rsid wsp:val=&quot;00CC748C&quot;/&gt;&lt;wsp:rsid wsp:val=&quot;00CD4908&quot;/&gt;&lt;wsp:rsid wsp:val=&quot;00CE5B12&quot;/&gt;&lt;wsp:rsid wsp:val=&quot;00D11384&quot;/&gt;&lt;wsp:rsid wsp:val=&quot;00D6493C&quot;/&gt;&lt;wsp:rsid wsp:val=&quot;00D90DF5&quot;/&gt;&lt;wsp:rsid wsp:val=&quot;00DD7765&quot;/&gt;&lt;wsp:rsid wsp:val=&quot;00E20375&quot;/&gt;&lt;wsp:rsid wsp:val=&quot;00E22224&quot;/&gt;&lt;wsp:rsid wsp:val=&quot;00E63F1A&quot;/&gt;&lt;wsp:rsid wsp:val=&quot;00E64A9A&quot;/&gt;&lt;wsp:rsid wsp:val=&quot;00E65676&quot;/&gt;&lt;wsp:rsid wsp:val=&quot;00E65683&quot;/&gt;&lt;wsp:rsid wsp:val=&quot;00EA4C97&quot;/&gt;&lt;wsp:rsid wsp:val=&quot;00ED0FEB&quot;/&gt;&lt;wsp:rsid wsp:val=&quot;00EE2373&quot;/&gt;&lt;wsp:rsid wsp:val=&quot;00EF5FB6&quot;/&gt;&lt;wsp:rsid wsp:val=&quot;00F30866&quot;/&gt;&lt;wsp:rsid wsp:val=&quot;00F40B92&quot;/&gt;&lt;wsp:rsid wsp:val=&quot;00F538BF&quot;/&gt;&lt;wsp:rsid wsp:val=&quot;00F7405A&quot;/&gt;&lt;wsp:rsid wsp:val=&quot;00FC0C73&quot;/&gt;&lt;wsp:rsid wsp:val=&quot;00FF05B2&quot;/&gt;&lt;wsp:rsid wsp:val=&quot;00FF6BBE&quot;/&gt;&lt;/wsp:rsids&gt;&lt;/w:docPr&gt;&lt;w:body&gt;&lt;wx:sect&gt;&lt;w:p wsp:rsidR=&quot;00000000&quot; wsp:rsidRDefault=&quot;000921F9&quot; wsp:rsidP=&quot;000921F9&quot;&gt;&lt;m:oMathPara&gt;&lt;m:oMath&gt;&lt;m:r&gt;&lt;w:rPr&gt;&lt;w:rFonts w:ascii=&quot;Cambria Math&quot; w:h-ansi=&quot;Cambria Math&quot;/&gt;&lt;wx:font wx:val=&quot;Cambria Math&quot;/&gt;&lt;w:i/&gt;&lt;w:u w:color=&quot;000000&quot;/&gt;&lt;w:lang w:val=&quot;EN-GB&quot;/&gt;&lt;/w:rPr&gt;&lt;m:t&gt;q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474846">
        <w:rPr>
          <w:rFonts w:ascii="Times New Roman" w:hAnsi="Times New Roman" w:cs="Times New Roman"/>
          <w:u w:color="000000"/>
        </w:rPr>
        <w:instrText xml:space="preserve"> </w:instrText>
      </w:r>
      <w:r w:rsidRPr="00474846">
        <w:rPr>
          <w:rFonts w:ascii="Times New Roman" w:hAnsi="Times New Roman" w:cs="Times New Roman"/>
          <w:u w:color="000000"/>
        </w:rPr>
        <w:fldChar w:fldCharType="separate"/>
      </w:r>
      <w:r w:rsidRPr="00474846">
        <w:rPr>
          <w:rFonts w:ascii="Times New Roman" w:hAnsi="Times New Roman" w:cs="Times New Roman"/>
          <w:u w:color="000000"/>
          <w:lang w:val="en-GB"/>
        </w:rPr>
        <w:t>q</w:t>
      </w:r>
      <w:r w:rsidRPr="00474846">
        <w:rPr>
          <w:rFonts w:ascii="Times New Roman" w:hAnsi="Times New Roman" w:cs="Times New Roman"/>
          <w:u w:color="000000"/>
        </w:rPr>
        <w:fldChar w:fldCharType="end"/>
      </w:r>
      <w:r w:rsidRPr="00474846">
        <w:rPr>
          <w:rFonts w:ascii="Times New Roman" w:hAnsi="Times New Roman" w:cs="Times New Roman"/>
          <w:u w:color="000000"/>
        </w:rPr>
        <w:t>, зависящие от числа координат фазового пространства системы, имеющих ненулевые ковариации. Полученные результаты позволили определить дальнейшие перспективные направления развития изучаемого формализма, что приб</w:t>
      </w:r>
      <w:r>
        <w:rPr>
          <w:rFonts w:ascii="Times New Roman" w:hAnsi="Times New Roman" w:cs="Times New Roman"/>
          <w:u w:color="000000"/>
        </w:rPr>
        <w:t>лижает</w:t>
      </w:r>
      <w:r w:rsidRPr="00474846">
        <w:rPr>
          <w:rFonts w:ascii="Times New Roman" w:hAnsi="Times New Roman" w:cs="Times New Roman"/>
          <w:u w:color="000000"/>
        </w:rPr>
        <w:t xml:space="preserve"> нас к пониманию физического смысла параметра распределения </w:t>
      </w:r>
      <w:r w:rsidRPr="00474846">
        <w:rPr>
          <w:rFonts w:ascii="Times New Roman" w:hAnsi="Times New Roman" w:cs="Times New Roman"/>
          <w:u w:color="000000"/>
        </w:rPr>
        <w:fldChar w:fldCharType="begin"/>
      </w:r>
      <w:r w:rsidRPr="00474846">
        <w:rPr>
          <w:rFonts w:ascii="Times New Roman" w:hAnsi="Times New Roman" w:cs="Times New Roman"/>
          <w:u w:color="000000"/>
        </w:rPr>
        <w:instrText xml:space="preserve"> QUOTE </w:instrText>
      </w:r>
      <w:r w:rsidR="00CC1410">
        <w:rPr>
          <w:rFonts w:ascii="Times New Roman" w:hAnsi="Times New Roman" w:cs="Times New Roman"/>
          <w:noProof/>
          <w:position w:val="-6"/>
        </w:rPr>
        <w:pict>
          <v:shape id="_x0000_i1025" type="#_x0000_t75" alt="" style="width:7.6pt;height:22.15pt;mso-width-percent:0;mso-height-percent:0;mso-width-percent:0;mso-height-percent:0" equationxml="&lt;?xml version=&quot;1.0&quot; encoding=&quot;UTF-8&quot; standalone=&quot;yes&quot;?&gt;&#13;&#13;&#13;&#10;&lt;?mso-application progid=&quot;Word.Document&quot;?&gt;&#13;&#13;&#13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16sdtdh=&quot;http://schemas.microsoft.com/office/word/2020/wordml/sdtdatahash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45725&quot;/&gt;&lt;wsp:rsid wsp:val=&quot;00011E41&quot;/&gt;&lt;wsp:rsid wsp:val=&quot;00033099&quot;/&gt;&lt;wsp:rsid wsp:val=&quot;00041583&quot;/&gt;&lt;wsp:rsid wsp:val=&quot;00057723&quot;/&gt;&lt;wsp:rsid wsp:val=&quot;00073747&quot;/&gt;&lt;wsp:rsid wsp:val=&quot;00082FB2&quot;/&gt;&lt;wsp:rsid wsp:val=&quot;00084FBB&quot;/&gt;&lt;wsp:rsid wsp:val=&quot;000921F9&quot;/&gt;&lt;wsp:rsid wsp:val=&quot;000A66E6&quot;/&gt;&lt;wsp:rsid wsp:val=&quot;000A7C0A&quot;/&gt;&lt;wsp:rsid wsp:val=&quot;000B764C&quot;/&gt;&lt;wsp:rsid wsp:val=&quot;000C514B&quot;/&gt;&lt;wsp:rsid wsp:val=&quot;000D3C93&quot;/&gt;&lt;wsp:rsid wsp:val=&quot;00101912&quot;/&gt;&lt;wsp:rsid wsp:val=&quot;001128E3&quot;/&gt;&lt;wsp:rsid wsp:val=&quot;00145559&quot;/&gt;&lt;wsp:rsid wsp:val=&quot;00145725&quot;/&gt;&lt;wsp:rsid wsp:val=&quot;001560FA&quot;/&gt;&lt;wsp:rsid wsp:val=&quot;00191B00&quot;/&gt;&lt;wsp:rsid wsp:val=&quot;001942D4&quot;/&gt;&lt;wsp:rsid wsp:val=&quot;001C34DE&quot;/&gt;&lt;wsp:rsid wsp:val=&quot;001C65A7&quot;/&gt;&lt;wsp:rsid wsp:val=&quot;00203945&quot;/&gt;&lt;wsp:rsid wsp:val=&quot;002522CA&quot;/&gt;&lt;wsp:rsid wsp:val=&quot;002700F0&quot;/&gt;&lt;wsp:rsid wsp:val=&quot;002D0661&quot;/&gt;&lt;wsp:rsid wsp:val=&quot;003134BF&quot;/&gt;&lt;wsp:rsid wsp:val=&quot;0034624D&quot;/&gt;&lt;wsp:rsid wsp:val=&quot;0036078F&quot;/&gt;&lt;wsp:rsid wsp:val=&quot;00372B30&quot;/&gt;&lt;wsp:rsid wsp:val=&quot;00387196&quot;/&gt;&lt;wsp:rsid wsp:val=&quot;003A1889&quot;/&gt;&lt;wsp:rsid wsp:val=&quot;003A7D50&quot;/&gt;&lt;wsp:rsid wsp:val=&quot;003B0219&quot;/&gt;&lt;wsp:rsid wsp:val=&quot;003B7CB9&quot;/&gt;&lt;wsp:rsid wsp:val=&quot;003C665C&quot;/&gt;&lt;wsp:rsid wsp:val=&quot;003F34D2&quot;/&gt;&lt;wsp:rsid wsp:val=&quot;0040718C&quot;/&gt;&lt;wsp:rsid wsp:val=&quot;00412D4B&quot;/&gt;&lt;wsp:rsid wsp:val=&quot;00442D0A&quot;/&gt;&lt;wsp:rsid wsp:val=&quot;00461070&quot;/&gt;&lt;wsp:rsid wsp:val=&quot;00471C89&quot;/&gt;&lt;wsp:rsid wsp:val=&quot;004774A3&quot;/&gt;&lt;wsp:rsid wsp:val=&quot;00486049&quot;/&gt;&lt;wsp:rsid wsp:val=&quot;004C1B51&quot;/&gt;&lt;wsp:rsid wsp:val=&quot;004F0E58&quot;/&gt;&lt;wsp:rsid wsp:val=&quot;004F3B26&quot;/&gt;&lt;wsp:rsid wsp:val=&quot;00515144&quot;/&gt;&lt;wsp:rsid wsp:val=&quot;00522F93&quot;/&gt;&lt;wsp:rsid wsp:val=&quot;00536E00&quot;/&gt;&lt;wsp:rsid wsp:val=&quot;005656FA&quot;/&gt;&lt;wsp:rsid wsp:val=&quot;00567E13&quot;/&gt;&lt;wsp:rsid wsp:val=&quot;005844D6&quot;/&gt;&lt;wsp:rsid wsp:val=&quot;00585FDB&quot;/&gt;&lt;wsp:rsid wsp:val=&quot;005A0ADD&quot;/&gt;&lt;wsp:rsid wsp:val=&quot;005B478A&quot;/&gt;&lt;wsp:rsid wsp:val=&quot;005C1810&quot;/&gt;&lt;wsp:rsid wsp:val=&quot;005C5F32&quot;/&gt;&lt;wsp:rsid wsp:val=&quot;005E4425&quot;/&gt;&lt;wsp:rsid wsp:val=&quot;005E788B&quot;/&gt;&lt;wsp:rsid wsp:val=&quot;005F4736&quot;/&gt;&lt;wsp:rsid wsp:val=&quot;00604F95&quot;/&gt;&lt;wsp:rsid wsp:val=&quot;00613B5D&quot;/&gt;&lt;wsp:rsid wsp:val=&quot;00622DCD&quot;/&gt;&lt;wsp:rsid wsp:val=&quot;00623A05&quot;/&gt;&lt;wsp:rsid wsp:val=&quot;00630801&quot;/&gt;&lt;wsp:rsid wsp:val=&quot;0065799F&quot;/&gt;&lt;wsp:rsid wsp:val=&quot;00665540&quot;/&gt;&lt;wsp:rsid wsp:val=&quot;00684521&quot;/&gt;&lt;wsp:rsid wsp:val=&quot;00691213&quot;/&gt;&lt;wsp:rsid wsp:val=&quot;006C6C75&quot;/&gt;&lt;wsp:rsid wsp:val=&quot;006D39CB&quot;/&gt;&lt;wsp:rsid wsp:val=&quot;006E2A0B&quot;/&gt;&lt;wsp:rsid wsp:val=&quot;006F21F0&quot;/&gt;&lt;wsp:rsid wsp:val=&quot;00704E39&quot;/&gt;&lt;wsp:rsid wsp:val=&quot;0071479B&quot;/&gt;&lt;wsp:rsid wsp:val=&quot;0071636B&quot;/&gt;&lt;wsp:rsid wsp:val=&quot;00726440&quot;/&gt;&lt;wsp:rsid wsp:val=&quot;007533AC&quot;/&gt;&lt;wsp:rsid wsp:val=&quot;00763BEC&quot;/&gt;&lt;wsp:rsid wsp:val=&quot;0078361D&quot;/&gt;&lt;wsp:rsid wsp:val=&quot;007B0060&quot;/&gt;&lt;wsp:rsid wsp:val=&quot;007C0667&quot;/&gt;&lt;wsp:rsid wsp:val=&quot;007C15AF&quot;/&gt;&lt;wsp:rsid wsp:val=&quot;007C425E&quot;/&gt;&lt;wsp:rsid wsp:val=&quot;007E281C&quot;/&gt;&lt;wsp:rsid wsp:val=&quot;007E2B50&quot;/&gt;&lt;wsp:rsid wsp:val=&quot;007E3472&quot;/&gt;&lt;wsp:rsid wsp:val=&quot;007F5491&quot;/&gt;&lt;wsp:rsid wsp:val=&quot;00804CEF&quot;/&gt;&lt;wsp:rsid wsp:val=&quot;00813C9E&quot;/&gt;&lt;wsp:rsid wsp:val=&quot;008309D3&quot;/&gt;&lt;wsp:rsid wsp:val=&quot;00842AC1&quot;/&gt;&lt;wsp:rsid wsp:val=&quot;00853D7F&quot;/&gt;&lt;wsp:rsid wsp:val=&quot;008A2CA1&quot;/&gt;&lt;wsp:rsid wsp:val=&quot;008A36BD&quot;/&gt;&lt;wsp:rsid wsp:val=&quot;008D0BC8&quot;/&gt;&lt;wsp:rsid wsp:val=&quot;008D3631&quot;/&gt;&lt;wsp:rsid wsp:val=&quot;008E6318&quot;/&gt;&lt;wsp:rsid wsp:val=&quot;008F41D2&quot;/&gt;&lt;wsp:rsid wsp:val=&quot;008F5B75&quot;/&gt;&lt;wsp:rsid wsp:val=&quot;00904BA7&quot;/&gt;&lt;wsp:rsid wsp:val=&quot;00925138&quot;/&gt;&lt;wsp:rsid wsp:val=&quot;00960060&quot;/&gt;&lt;wsp:rsid wsp:val=&quot;009654CD&quot;/&gt;&lt;wsp:rsid wsp:val=&quot;00971DA1&quot;/&gt;&lt;wsp:rsid wsp:val=&quot;009C6D9B&quot;/&gt;&lt;wsp:rsid wsp:val=&quot;009F1B7E&quot;/&gt;&lt;wsp:rsid wsp:val=&quot;009F3AFE&quot;/&gt;&lt;wsp:rsid wsp:val=&quot;00A318C8&quot;/&gt;&lt;wsp:rsid wsp:val=&quot;00AD4300&quot;/&gt;&lt;wsp:rsid wsp:val=&quot;00B07841&quot;/&gt;&lt;wsp:rsid wsp:val=&quot;00B40569&quot;/&gt;&lt;wsp:rsid wsp:val=&quot;00B60661&quot;/&gt;&lt;wsp:rsid wsp:val=&quot;00B71CCF&quot;/&gt;&lt;wsp:rsid wsp:val=&quot;00B87ADC&quot;/&gt;&lt;wsp:rsid wsp:val=&quot;00B9050C&quot;/&gt;&lt;wsp:rsid wsp:val=&quot;00BA269F&quot;/&gt;&lt;wsp:rsid wsp:val=&quot;00BB1D57&quot;/&gt;&lt;wsp:rsid wsp:val=&quot;00BC53DF&quot;/&gt;&lt;wsp:rsid wsp:val=&quot;00BF1D85&quot;/&gt;&lt;wsp:rsid wsp:val=&quot;00BF258B&quot;/&gt;&lt;wsp:rsid wsp:val=&quot;00C13C66&quot;/&gt;&lt;wsp:rsid wsp:val=&quot;00C23BEC&quot;/&gt;&lt;wsp:rsid wsp:val=&quot;00C248C4&quot;/&gt;&lt;wsp:rsid wsp:val=&quot;00C55FC0&quot;/&gt;&lt;wsp:rsid wsp:val=&quot;00C82183&quot;/&gt;&lt;wsp:rsid wsp:val=&quot;00C92CD8&quot;/&gt;&lt;wsp:rsid wsp:val=&quot;00CC748C&quot;/&gt;&lt;wsp:rsid wsp:val=&quot;00CD4908&quot;/&gt;&lt;wsp:rsid wsp:val=&quot;00CE5B12&quot;/&gt;&lt;wsp:rsid wsp:val=&quot;00D11384&quot;/&gt;&lt;wsp:rsid wsp:val=&quot;00D6493C&quot;/&gt;&lt;wsp:rsid wsp:val=&quot;00D90DF5&quot;/&gt;&lt;wsp:rsid wsp:val=&quot;00DD7765&quot;/&gt;&lt;wsp:rsid wsp:val=&quot;00E20375&quot;/&gt;&lt;wsp:rsid wsp:val=&quot;00E22224&quot;/&gt;&lt;wsp:rsid wsp:val=&quot;00E63F1A&quot;/&gt;&lt;wsp:rsid wsp:val=&quot;00E64A9A&quot;/&gt;&lt;wsp:rsid wsp:val=&quot;00E65676&quot;/&gt;&lt;wsp:rsid wsp:val=&quot;00E65683&quot;/&gt;&lt;wsp:rsid wsp:val=&quot;00EA4C97&quot;/&gt;&lt;wsp:rsid wsp:val=&quot;00ED0FEB&quot;/&gt;&lt;wsp:rsid wsp:val=&quot;00EE2373&quot;/&gt;&lt;wsp:rsid wsp:val=&quot;00EF5FB6&quot;/&gt;&lt;wsp:rsid wsp:val=&quot;00F30866&quot;/&gt;&lt;wsp:rsid wsp:val=&quot;00F40B92&quot;/&gt;&lt;wsp:rsid wsp:val=&quot;00F538BF&quot;/&gt;&lt;wsp:rsid wsp:val=&quot;00F7405A&quot;/&gt;&lt;wsp:rsid wsp:val=&quot;00FC0C73&quot;/&gt;&lt;wsp:rsid wsp:val=&quot;00FF05B2&quot;/&gt;&lt;wsp:rsid wsp:val=&quot;00FF6BBE&quot;/&gt;&lt;/wsp:rsids&gt;&lt;/w:docPr&gt;&lt;w:body&gt;&lt;wx:sect&gt;&lt;w:p wsp:rsidR=&quot;00000000&quot; wsp:rsidRDefault=&quot;000921F9&quot; wsp:rsidP=&quot;000921F9&quot;&gt;&lt;m:oMathPara&gt;&lt;m:oMath&gt;&lt;m:r&gt;&lt;w:rPr&gt;&lt;w:rFonts w:ascii=&quot;Cambria Math&quot; w:h-ansi=&quot;Cambria Math&quot;/&gt;&lt;wx:font wx:val=&quot;Cambria Math&quot;/&gt;&lt;w:i/&gt;&lt;w:u w:color=&quot;000000&quot;/&gt;&lt;w:lang w:val=&quot;EN-GB&quot;/&gt;&lt;/w:rPr&gt;&lt;m:t&gt;q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474846">
        <w:rPr>
          <w:rFonts w:ascii="Times New Roman" w:hAnsi="Times New Roman" w:cs="Times New Roman"/>
          <w:u w:color="000000"/>
        </w:rPr>
        <w:instrText xml:space="preserve"> </w:instrText>
      </w:r>
      <w:r w:rsidRPr="00474846">
        <w:rPr>
          <w:rFonts w:ascii="Times New Roman" w:hAnsi="Times New Roman" w:cs="Times New Roman"/>
          <w:u w:color="000000"/>
        </w:rPr>
        <w:fldChar w:fldCharType="separate"/>
      </w:r>
      <w:r w:rsidRPr="00474846">
        <w:rPr>
          <w:rFonts w:ascii="Times New Roman" w:hAnsi="Times New Roman" w:cs="Times New Roman"/>
          <w:u w:color="000000"/>
          <w:lang w:val="en-GB"/>
        </w:rPr>
        <w:t>q</w:t>
      </w:r>
      <w:r w:rsidRPr="00474846">
        <w:rPr>
          <w:rFonts w:ascii="Times New Roman" w:hAnsi="Times New Roman" w:cs="Times New Roman"/>
          <w:u w:color="000000"/>
        </w:rPr>
        <w:fldChar w:fldCharType="end"/>
      </w:r>
      <w:r w:rsidRPr="00474846">
        <w:rPr>
          <w:rFonts w:ascii="Times New Roman" w:hAnsi="Times New Roman" w:cs="Times New Roman"/>
          <w:u w:color="000000"/>
        </w:rPr>
        <w:t>.</w:t>
      </w:r>
    </w:p>
    <w:p w:rsidR="00005394" w:rsidRDefault="00005394" w:rsidP="00005394">
      <w:pPr>
        <w:pStyle w:val="af0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</w:p>
    <w:p w:rsidR="00474846" w:rsidRDefault="00005394" w:rsidP="00005394">
      <w:pPr>
        <w:pStyle w:val="af0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  <w:u w:color="000000"/>
        </w:rPr>
        <w:t>Р</w:t>
      </w:r>
      <w:r w:rsidRPr="00005394">
        <w:rPr>
          <w:rFonts w:ascii="Times New Roman" w:hAnsi="Times New Roman" w:cs="Times New Roman"/>
          <w:u w:color="000000"/>
        </w:rPr>
        <w:t>абота выполнена при поддержке Фонда развития теоретической физики и математики</w:t>
      </w:r>
      <w:r>
        <w:rPr>
          <w:rFonts w:ascii="Times New Roman" w:hAnsi="Times New Roman" w:cs="Times New Roman"/>
          <w:u w:color="000000"/>
        </w:rPr>
        <w:t xml:space="preserve"> </w:t>
      </w:r>
      <w:r w:rsidRPr="00005394">
        <w:rPr>
          <w:rFonts w:ascii="Times New Roman" w:hAnsi="Times New Roman" w:cs="Times New Roman"/>
          <w:u w:color="000000"/>
        </w:rPr>
        <w:t>«БАЗИС».</w:t>
      </w:r>
    </w:p>
    <w:p w:rsidR="00005394" w:rsidRPr="00005394" w:rsidRDefault="00005394" w:rsidP="00005394">
      <w:pPr>
        <w:pStyle w:val="af0"/>
        <w:spacing w:before="0"/>
        <w:ind w:firstLine="397"/>
        <w:jc w:val="both"/>
        <w:rPr>
          <w:rFonts w:ascii="Times New Roman" w:hAnsi="Times New Roman" w:cs="Times New Roman"/>
          <w:u w:color="000000"/>
        </w:rPr>
      </w:pPr>
    </w:p>
    <w:p w:rsidR="00005394" w:rsidRDefault="00622DCD" w:rsidP="00005394">
      <w:pPr>
        <w:suppressAutoHyphens/>
        <w:ind w:firstLine="426"/>
        <w:jc w:val="center"/>
        <w:rPr>
          <w:b/>
          <w:color w:val="000000"/>
          <w:lang w:eastAsia="zh-CN"/>
        </w:rPr>
      </w:pPr>
      <w:r w:rsidRPr="00622DCD">
        <w:rPr>
          <w:b/>
          <w:color w:val="000000"/>
          <w:highlight w:val="white"/>
          <w:lang w:eastAsia="zh-CN"/>
        </w:rPr>
        <w:t>Литература</w:t>
      </w:r>
    </w:p>
    <w:p w:rsidR="00005394" w:rsidRPr="00005394" w:rsidRDefault="00005394" w:rsidP="00005394">
      <w:pPr>
        <w:suppressAutoHyphens/>
        <w:ind w:firstLine="426"/>
        <w:jc w:val="center"/>
        <w:rPr>
          <w:b/>
          <w:color w:val="000000"/>
          <w:lang w:eastAsia="zh-CN"/>
        </w:rPr>
      </w:pPr>
    </w:p>
    <w:p w:rsidR="00033099" w:rsidRDefault="00033099" w:rsidP="00145DD8">
      <w:pPr>
        <w:pStyle w:val="af0"/>
        <w:numPr>
          <w:ilvl w:val="0"/>
          <w:numId w:val="7"/>
        </w:numPr>
        <w:spacing w:before="0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Бакиев Т.Н., Накашидзе Д.В., Савченко А.М.</w:t>
      </w:r>
      <w:r w:rsidR="00474846" w:rsidRPr="00474846">
        <w:rPr>
          <w:rFonts w:ascii="Times New Roman" w:hAnsi="Times New Roman"/>
          <w:u w:color="000000"/>
        </w:rPr>
        <w:t xml:space="preserve"> </w:t>
      </w:r>
      <w:r w:rsidR="00474846">
        <w:rPr>
          <w:rFonts w:ascii="Times New Roman" w:hAnsi="Times New Roman"/>
          <w:u w:color="000000"/>
        </w:rPr>
        <w:t>и Семёнов К.М.</w:t>
      </w:r>
      <w:r>
        <w:rPr>
          <w:rFonts w:ascii="Times New Roman" w:hAnsi="Times New Roman"/>
          <w:u w:color="000000"/>
        </w:rPr>
        <w:t xml:space="preserve"> </w:t>
      </w:r>
      <w:r w:rsidR="00474846" w:rsidRPr="00474846">
        <w:rPr>
          <w:rFonts w:ascii="Times New Roman" w:hAnsi="Times New Roman"/>
          <w:u w:color="000000"/>
        </w:rPr>
        <w:t>Некоторые свойства статистического распределения Шарма</w:t>
      </w:r>
      <w:r w:rsidR="00474846">
        <w:rPr>
          <w:rFonts w:ascii="Times New Roman" w:hAnsi="Times New Roman"/>
          <w:u w:color="000000"/>
        </w:rPr>
        <w:t>—</w:t>
      </w:r>
      <w:r w:rsidR="00474846" w:rsidRPr="00474846">
        <w:rPr>
          <w:rFonts w:ascii="Times New Roman" w:hAnsi="Times New Roman"/>
          <w:u w:color="000000"/>
        </w:rPr>
        <w:t>Миттала</w:t>
      </w:r>
      <w:r w:rsidR="00474846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 xml:space="preserve">// </w:t>
      </w:r>
      <w:proofErr w:type="spellStart"/>
      <w:r>
        <w:rPr>
          <w:rFonts w:ascii="Times New Roman" w:hAnsi="Times New Roman"/>
          <w:u w:color="000000"/>
        </w:rPr>
        <w:t>Вестн</w:t>
      </w:r>
      <w:proofErr w:type="spellEnd"/>
      <w:r w:rsidR="00145DD8">
        <w:rPr>
          <w:rFonts w:ascii="Times New Roman" w:hAnsi="Times New Roman"/>
          <w:u w:color="000000"/>
        </w:rPr>
        <w:t>.</w:t>
      </w:r>
      <w:r>
        <w:rPr>
          <w:rFonts w:ascii="Times New Roman" w:hAnsi="Times New Roman"/>
          <w:u w:color="000000"/>
        </w:rPr>
        <w:t xml:space="preserve"> </w:t>
      </w:r>
      <w:proofErr w:type="spellStart"/>
      <w:r>
        <w:rPr>
          <w:rFonts w:ascii="Times New Roman" w:hAnsi="Times New Roman"/>
          <w:u w:color="000000"/>
        </w:rPr>
        <w:t>Моск</w:t>
      </w:r>
      <w:proofErr w:type="spellEnd"/>
      <w:r>
        <w:rPr>
          <w:rFonts w:ascii="Times New Roman" w:hAnsi="Times New Roman"/>
          <w:u w:color="000000"/>
        </w:rPr>
        <w:t>. ун-та, Сер. 3. Физ</w:t>
      </w:r>
      <w:r w:rsidR="00145DD8">
        <w:rPr>
          <w:rFonts w:ascii="Times New Roman" w:hAnsi="Times New Roman"/>
          <w:u w:color="000000"/>
        </w:rPr>
        <w:t>.</w:t>
      </w:r>
      <w:r>
        <w:rPr>
          <w:rFonts w:ascii="Times New Roman" w:hAnsi="Times New Roman"/>
          <w:u w:color="000000"/>
        </w:rPr>
        <w:t xml:space="preserve"> </w:t>
      </w:r>
      <w:proofErr w:type="spellStart"/>
      <w:r>
        <w:rPr>
          <w:rFonts w:ascii="Times New Roman" w:hAnsi="Times New Roman"/>
          <w:u w:color="000000"/>
        </w:rPr>
        <w:t>Астрон</w:t>
      </w:r>
      <w:proofErr w:type="spellEnd"/>
      <w:r>
        <w:rPr>
          <w:rFonts w:ascii="Times New Roman" w:hAnsi="Times New Roman"/>
          <w:u w:color="000000"/>
        </w:rPr>
        <w:t xml:space="preserve">. </w:t>
      </w:r>
      <w:r w:rsidR="00145DD8">
        <w:rPr>
          <w:rFonts w:ascii="Times New Roman" w:hAnsi="Times New Roman"/>
          <w:u w:color="000000"/>
        </w:rPr>
        <w:t>202</w:t>
      </w:r>
      <w:r w:rsidR="00474846">
        <w:rPr>
          <w:rFonts w:ascii="Times New Roman" w:hAnsi="Times New Roman"/>
          <w:u w:color="000000"/>
        </w:rPr>
        <w:t>3</w:t>
      </w:r>
      <w:r w:rsidR="00145DD8">
        <w:rPr>
          <w:rFonts w:ascii="Times New Roman" w:hAnsi="Times New Roman"/>
          <w:u w:color="000000"/>
        </w:rPr>
        <w:t xml:space="preserve">. </w:t>
      </w:r>
      <w:r w:rsidR="00474846" w:rsidRPr="00474846">
        <w:rPr>
          <w:rFonts w:ascii="Times New Roman" w:hAnsi="Times New Roman"/>
          <w:u w:color="000000"/>
        </w:rPr>
        <w:t>№ 4. 2340102</w:t>
      </w:r>
      <w:r w:rsidR="00474846">
        <w:rPr>
          <w:rFonts w:ascii="Times New Roman" w:hAnsi="Times New Roman"/>
          <w:u w:color="000000"/>
        </w:rPr>
        <w:t>.</w:t>
      </w:r>
    </w:p>
    <w:p w:rsidR="003F34D2" w:rsidRDefault="00145DD8" w:rsidP="00474846">
      <w:pPr>
        <w:pStyle w:val="af0"/>
        <w:numPr>
          <w:ilvl w:val="0"/>
          <w:numId w:val="7"/>
        </w:numPr>
        <w:spacing w:before="0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lastRenderedPageBreak/>
        <w:t>Башкиров</w:t>
      </w:r>
      <w:r w:rsidRPr="00CA0C89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 xml:space="preserve">А.Г. </w:t>
      </w:r>
      <w:r w:rsidR="00474846">
        <w:rPr>
          <w:rFonts w:ascii="Times New Roman" w:hAnsi="Times New Roman"/>
          <w:u w:color="000000"/>
        </w:rPr>
        <w:t>Ф</w:t>
      </w:r>
      <w:r w:rsidR="00474846" w:rsidRPr="00474846">
        <w:rPr>
          <w:rFonts w:ascii="Times New Roman" w:hAnsi="Times New Roman"/>
          <w:u w:color="000000"/>
        </w:rPr>
        <w:t>ункция распределения для подсистемы, испытывающей флуктуации температуры</w:t>
      </w:r>
      <w:r w:rsidR="00474846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 xml:space="preserve">// </w:t>
      </w:r>
      <w:r w:rsidR="00474846" w:rsidRPr="00474846">
        <w:rPr>
          <w:rFonts w:ascii="Times New Roman" w:hAnsi="Times New Roman"/>
          <w:u w:color="000000"/>
        </w:rPr>
        <w:t>ЖЭТФ</w:t>
      </w:r>
      <w:r w:rsidR="00474846">
        <w:rPr>
          <w:rFonts w:ascii="Times New Roman" w:hAnsi="Times New Roman"/>
          <w:u w:color="000000"/>
        </w:rPr>
        <w:t xml:space="preserve">. </w:t>
      </w:r>
      <w:r w:rsidR="00474846" w:rsidRPr="00474846">
        <w:rPr>
          <w:rFonts w:ascii="Times New Roman" w:hAnsi="Times New Roman"/>
          <w:u w:color="000000"/>
        </w:rPr>
        <w:t>2002. Т</w:t>
      </w:r>
      <w:r w:rsidR="00474846">
        <w:rPr>
          <w:rFonts w:ascii="Times New Roman" w:hAnsi="Times New Roman"/>
          <w:u w:color="000000"/>
        </w:rPr>
        <w:t xml:space="preserve">. </w:t>
      </w:r>
      <w:r w:rsidR="00474846" w:rsidRPr="00474846">
        <w:rPr>
          <w:rFonts w:ascii="Times New Roman" w:hAnsi="Times New Roman"/>
          <w:u w:color="000000"/>
        </w:rPr>
        <w:t xml:space="preserve">122, </w:t>
      </w:r>
      <w:r w:rsidR="00474846">
        <w:rPr>
          <w:rFonts w:ascii="Times New Roman" w:hAnsi="Times New Roman"/>
          <w:u w:color="000000"/>
        </w:rPr>
        <w:t>№</w:t>
      </w:r>
      <w:r w:rsidR="00474846" w:rsidRPr="00474846">
        <w:rPr>
          <w:rFonts w:ascii="Times New Roman" w:hAnsi="Times New Roman"/>
          <w:u w:color="000000"/>
        </w:rPr>
        <w:t xml:space="preserve"> 3</w:t>
      </w:r>
      <w:r w:rsidR="00474846">
        <w:rPr>
          <w:rFonts w:ascii="Times New Roman" w:hAnsi="Times New Roman"/>
          <w:u w:color="000000"/>
        </w:rPr>
        <w:t>. С.</w:t>
      </w:r>
      <w:r w:rsidR="00474846" w:rsidRPr="00474846">
        <w:rPr>
          <w:rFonts w:ascii="Times New Roman" w:hAnsi="Times New Roman"/>
          <w:u w:color="000000"/>
        </w:rPr>
        <w:t xml:space="preserve"> 513</w:t>
      </w:r>
      <w:r w:rsidR="00474846">
        <w:rPr>
          <w:rFonts w:ascii="Times New Roman" w:hAnsi="Times New Roman"/>
          <w:u w:color="000000"/>
        </w:rPr>
        <w:t>-520.</w:t>
      </w:r>
    </w:p>
    <w:p w:rsidR="00474846" w:rsidRPr="00474846" w:rsidRDefault="00474846" w:rsidP="00474846">
      <w:pPr>
        <w:pStyle w:val="af0"/>
        <w:numPr>
          <w:ilvl w:val="0"/>
          <w:numId w:val="7"/>
        </w:numPr>
        <w:spacing w:before="0"/>
        <w:rPr>
          <w:rFonts w:ascii="Times New Roman" w:hAnsi="Times New Roman"/>
          <w:u w:color="000000"/>
        </w:rPr>
      </w:pPr>
      <w:r w:rsidRPr="00474846">
        <w:rPr>
          <w:rFonts w:ascii="Times New Roman" w:hAnsi="Times New Roman"/>
          <w:u w:color="000000"/>
          <w:lang w:val="en-US"/>
        </w:rPr>
        <w:t xml:space="preserve">Jaynes E. T. Information theory and statistical mechanics //Physical review. 1957. </w:t>
      </w:r>
      <w:r w:rsidRPr="00474846">
        <w:rPr>
          <w:rFonts w:ascii="Times New Roman" w:hAnsi="Times New Roman"/>
          <w:u w:color="000000"/>
        </w:rPr>
        <w:t>Т</w:t>
      </w:r>
      <w:r w:rsidRPr="00474846">
        <w:rPr>
          <w:rFonts w:ascii="Times New Roman" w:hAnsi="Times New Roman"/>
          <w:u w:color="000000"/>
          <w:lang w:val="en-US"/>
        </w:rPr>
        <w:t>. 106. №</w:t>
      </w:r>
      <w:r>
        <w:rPr>
          <w:rFonts w:ascii="Times New Roman" w:hAnsi="Times New Roman"/>
          <w:u w:color="000000"/>
        </w:rPr>
        <w:t xml:space="preserve"> </w:t>
      </w:r>
      <w:r w:rsidRPr="00474846">
        <w:rPr>
          <w:rFonts w:ascii="Times New Roman" w:hAnsi="Times New Roman"/>
          <w:u w:color="000000"/>
        </w:rPr>
        <w:t>4. С. 620.</w:t>
      </w:r>
    </w:p>
    <w:sectPr w:rsidR="00474846" w:rsidRPr="00474846" w:rsidSect="00550D11">
      <w:footerReference w:type="even" r:id="rId9"/>
      <w:footerReference w:type="default" r:id="rId10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1410" w:rsidRDefault="00CC1410">
      <w:r>
        <w:separator/>
      </w:r>
    </w:p>
  </w:endnote>
  <w:endnote w:type="continuationSeparator" w:id="0">
    <w:p w:rsidR="00CC1410" w:rsidRDefault="00CC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1410" w:rsidRDefault="00CC1410">
      <w:r>
        <w:separator/>
      </w:r>
    </w:p>
  </w:footnote>
  <w:footnote w:type="continuationSeparator" w:id="0">
    <w:p w:rsidR="00CC1410" w:rsidRDefault="00CC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7078F8"/>
    <w:multiLevelType w:val="hybridMultilevel"/>
    <w:tmpl w:val="64A6C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633013">
    <w:abstractNumId w:val="4"/>
  </w:num>
  <w:num w:numId="2" w16cid:durableId="407465359">
    <w:abstractNumId w:val="5"/>
  </w:num>
  <w:num w:numId="3" w16cid:durableId="1501655223">
    <w:abstractNumId w:val="3"/>
  </w:num>
  <w:num w:numId="4" w16cid:durableId="1800221179">
    <w:abstractNumId w:val="1"/>
  </w:num>
  <w:num w:numId="5" w16cid:durableId="766652999">
    <w:abstractNumId w:val="2"/>
  </w:num>
  <w:num w:numId="6" w16cid:durableId="2057006808">
    <w:abstractNumId w:val="0"/>
  </w:num>
  <w:num w:numId="7" w16cid:durableId="7183629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05394"/>
    <w:rsid w:val="00011E41"/>
    <w:rsid w:val="00033099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07FD1"/>
    <w:rsid w:val="001128E3"/>
    <w:rsid w:val="00145559"/>
    <w:rsid w:val="00145725"/>
    <w:rsid w:val="00145DD8"/>
    <w:rsid w:val="001560FA"/>
    <w:rsid w:val="00191B00"/>
    <w:rsid w:val="001942D4"/>
    <w:rsid w:val="001C34DE"/>
    <w:rsid w:val="001C65A7"/>
    <w:rsid w:val="00203945"/>
    <w:rsid w:val="002522CA"/>
    <w:rsid w:val="002700F0"/>
    <w:rsid w:val="002D0661"/>
    <w:rsid w:val="002E394A"/>
    <w:rsid w:val="003134BF"/>
    <w:rsid w:val="0034624D"/>
    <w:rsid w:val="0036078F"/>
    <w:rsid w:val="00372B30"/>
    <w:rsid w:val="00387196"/>
    <w:rsid w:val="003A1889"/>
    <w:rsid w:val="003A7D50"/>
    <w:rsid w:val="003B0219"/>
    <w:rsid w:val="003B7CB9"/>
    <w:rsid w:val="003C665C"/>
    <w:rsid w:val="003F34D2"/>
    <w:rsid w:val="0040718C"/>
    <w:rsid w:val="00412D4B"/>
    <w:rsid w:val="00442D0A"/>
    <w:rsid w:val="00461070"/>
    <w:rsid w:val="00471C89"/>
    <w:rsid w:val="00474846"/>
    <w:rsid w:val="004774A3"/>
    <w:rsid w:val="00486049"/>
    <w:rsid w:val="004C1B51"/>
    <w:rsid w:val="004F0E58"/>
    <w:rsid w:val="004F3B26"/>
    <w:rsid w:val="00515144"/>
    <w:rsid w:val="00522F93"/>
    <w:rsid w:val="00536E00"/>
    <w:rsid w:val="00550D11"/>
    <w:rsid w:val="005656FA"/>
    <w:rsid w:val="00567E13"/>
    <w:rsid w:val="005844D6"/>
    <w:rsid w:val="00585FDB"/>
    <w:rsid w:val="00595274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2DCD"/>
    <w:rsid w:val="00623A05"/>
    <w:rsid w:val="00630801"/>
    <w:rsid w:val="0065799F"/>
    <w:rsid w:val="00665540"/>
    <w:rsid w:val="00684521"/>
    <w:rsid w:val="00691213"/>
    <w:rsid w:val="006C6C75"/>
    <w:rsid w:val="006D39CB"/>
    <w:rsid w:val="006D6687"/>
    <w:rsid w:val="006E2A0B"/>
    <w:rsid w:val="006F21F0"/>
    <w:rsid w:val="00704E39"/>
    <w:rsid w:val="0071479B"/>
    <w:rsid w:val="0071636B"/>
    <w:rsid w:val="00726440"/>
    <w:rsid w:val="007533AC"/>
    <w:rsid w:val="0076378E"/>
    <w:rsid w:val="00763BEC"/>
    <w:rsid w:val="00770FE5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15CBD"/>
    <w:rsid w:val="008309D3"/>
    <w:rsid w:val="00842AC1"/>
    <w:rsid w:val="00853D7F"/>
    <w:rsid w:val="00894D25"/>
    <w:rsid w:val="008A0F2A"/>
    <w:rsid w:val="008A2CA1"/>
    <w:rsid w:val="008A36BD"/>
    <w:rsid w:val="008D0BC8"/>
    <w:rsid w:val="008D3631"/>
    <w:rsid w:val="008E6318"/>
    <w:rsid w:val="008F41D2"/>
    <w:rsid w:val="008F5B75"/>
    <w:rsid w:val="00904BA7"/>
    <w:rsid w:val="00905743"/>
    <w:rsid w:val="00913044"/>
    <w:rsid w:val="00925138"/>
    <w:rsid w:val="00960060"/>
    <w:rsid w:val="009654CD"/>
    <w:rsid w:val="00971DA1"/>
    <w:rsid w:val="009C6D9B"/>
    <w:rsid w:val="009F1B7E"/>
    <w:rsid w:val="009F3AFE"/>
    <w:rsid w:val="00A318C8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5FC0"/>
    <w:rsid w:val="00C82183"/>
    <w:rsid w:val="00C92CD8"/>
    <w:rsid w:val="00CC1410"/>
    <w:rsid w:val="00CC748C"/>
    <w:rsid w:val="00CD4908"/>
    <w:rsid w:val="00CE5B12"/>
    <w:rsid w:val="00D11384"/>
    <w:rsid w:val="00D6493C"/>
    <w:rsid w:val="00D90DF5"/>
    <w:rsid w:val="00DD7765"/>
    <w:rsid w:val="00E06088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04345"/>
    <w:rsid w:val="00F11297"/>
    <w:rsid w:val="00F30866"/>
    <w:rsid w:val="00F40B92"/>
    <w:rsid w:val="00F538BF"/>
    <w:rsid w:val="00F7405A"/>
    <w:rsid w:val="00FC0C73"/>
    <w:rsid w:val="00FD6C6D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D896F"/>
  <w15:chartTrackingRefBased/>
  <w15:docId w15:val="{AF300F4D-C8B4-CF44-8349-9CD23AC4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34D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748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link w:val="1"/>
    <w:rsid w:val="003F34D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11">
    <w:name w:val="Основной текст1"/>
    <w:rsid w:val="00033099"/>
    <w:rPr>
      <w:rFonts w:ascii="Calibri" w:eastAsia="Arial Unicode MS" w:hAnsi="Calibri" w:cs="Arial Unicode MS"/>
      <w:color w:val="000000"/>
      <w:u w:color="000000"/>
    </w:rPr>
  </w:style>
  <w:style w:type="paragraph" w:customStyle="1" w:styleId="af0">
    <w:name w:val="По умолчанию"/>
    <w:rsid w:val="00033099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styleId="af1">
    <w:name w:val="Unresolved Mention"/>
    <w:uiPriority w:val="99"/>
    <w:semiHidden/>
    <w:unhideWhenUsed/>
    <w:rsid w:val="00F04345"/>
    <w:rPr>
      <w:color w:val="605E5C"/>
      <w:shd w:val="clear" w:color="auto" w:fill="E1DFDD"/>
    </w:rPr>
  </w:style>
  <w:style w:type="character" w:customStyle="1" w:styleId="30">
    <w:name w:val="Заголовок 3 Знак"/>
    <w:link w:val="3"/>
    <w:semiHidden/>
    <w:rsid w:val="0047484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A1859-A20C-4288-95DD-AA12E94D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3016</Characters>
  <Application>Microsoft Office Word</Application>
  <DocSecurity>0</DocSecurity>
  <Lines>52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Microsoft Office User</cp:lastModifiedBy>
  <cp:revision>4</cp:revision>
  <dcterms:created xsi:type="dcterms:W3CDTF">2024-02-16T17:17:00Z</dcterms:created>
  <dcterms:modified xsi:type="dcterms:W3CDTF">2024-02-19T17:33:00Z</dcterms:modified>
</cp:coreProperties>
</file>