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D960FD" w14:textId="77777777" w:rsidR="00000000" w:rsidRDefault="00000000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Управление концентрацией радикалов в наноразмерном диоксиде титана</w:t>
      </w:r>
    </w:p>
    <w:p w14:paraId="7D6A77FD" w14:textId="77777777" w:rsidR="00000000" w:rsidRDefault="00000000">
      <w:pPr>
        <w:ind w:firstLine="426"/>
        <w:jc w:val="center"/>
        <w:rPr>
          <w:b/>
          <w:i/>
        </w:rPr>
      </w:pPr>
      <w:r>
        <w:rPr>
          <w:rStyle w:val="Emphasis"/>
          <w:b/>
          <w:bCs/>
          <w:color w:val="000000"/>
          <w:shd w:val="clear" w:color="auto" w:fill="FFFFFF"/>
        </w:rPr>
        <w:t>Ковалева М.Д.</w:t>
      </w:r>
      <w:r>
        <w:rPr>
          <w:b/>
          <w:i/>
        </w:rPr>
        <w:t xml:space="preserve"> </w:t>
      </w:r>
    </w:p>
    <w:p w14:paraId="788A19F2" w14:textId="77777777" w:rsidR="00000000" w:rsidRDefault="00000000">
      <w:pPr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</w:rPr>
        <w:t>абитуриент,</w:t>
      </w:r>
      <w:r>
        <w:rPr>
          <w:i/>
          <w:color w:val="000000"/>
          <w:shd w:val="clear" w:color="auto" w:fill="FFFFFF"/>
        </w:rPr>
        <w:t xml:space="preserve"> </w:t>
      </w:r>
    </w:p>
    <w:p w14:paraId="65124EA0" w14:textId="77777777" w:rsidR="00000000" w:rsidRDefault="00000000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E–mail</w:t>
      </w:r>
      <w:r>
        <w:rPr>
          <w:rStyle w:val="Emphasis"/>
          <w:i w:val="0"/>
          <w:color w:val="000000"/>
          <w:shd w:val="clear" w:color="auto" w:fill="FFFFFF"/>
        </w:rPr>
        <w:t>: drakothesame@gmail.com</w:t>
      </w:r>
    </w:p>
    <w:p w14:paraId="0A5F37C1" w14:textId="77777777" w:rsidR="00000000" w:rsidRDefault="00000000">
      <w:pPr>
        <w:ind w:firstLine="397"/>
        <w:jc w:val="both"/>
      </w:pPr>
      <w:r>
        <w:t>Большое количество исследований в мировой науке посвящено наноструктурированным материалам, обладающим интересными и важными для практических применений свойствами. Важное место среди них занимает наноразмерный диоксид титана (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), поскольку обладает широким спектром применения: в экологии, биомедицине, солнечной энергетике, быту, промышленности и т.п. [1,2].  И в каждой сфере применения важно знать природу и свойства радикалов в данном материале, поскольку они определяют физико-химические свойства </w:t>
      </w:r>
      <w:r>
        <w:rPr>
          <w:lang w:val="en-US"/>
        </w:rPr>
        <w:t>TiO</w:t>
      </w:r>
      <w:r>
        <w:rPr>
          <w:vertAlign w:val="subscript"/>
        </w:rPr>
        <w:t xml:space="preserve">2 </w:t>
      </w:r>
      <w:r>
        <w:t>[3]</w:t>
      </w:r>
      <w:r>
        <w:rPr>
          <w:vertAlign w:val="subscript"/>
        </w:rPr>
        <w:t>.</w:t>
      </w:r>
      <w:r>
        <w:t xml:space="preserve"> Поэтому целью данного исследования было изучение влияния параметров синтеза нанокристаллов 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 на концентрацию радикалов в них.  Для достижения цели была использована спектроскопия электронного парамагнитного резонанса (ЭПР).</w:t>
      </w:r>
    </w:p>
    <w:p w14:paraId="01EAA29C" w14:textId="77777777" w:rsidR="00000000" w:rsidRDefault="00000000">
      <w:pPr>
        <w:ind w:firstLine="397"/>
        <w:jc w:val="both"/>
      </w:pPr>
      <w:r>
        <w:t xml:space="preserve">  Образцы наноразмерного 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 были синтезированы методом пиролиза аэрозолей при различных температурах отжига - 400, 600, 800 </w:t>
      </w:r>
      <w:r>
        <w:rPr>
          <w:vertAlign w:val="superscript"/>
        </w:rPr>
        <w:t>0</w:t>
      </w:r>
      <w:r>
        <w:t>С (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-400, 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-600, 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>-800) и представляли собой нанокристаллы, ассемблированные в форме микросфер. Установлено, что основным типом радикалов  (дефектов)  в полученных образцах являются анион-радикалы кислорода О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>. Это важный результат, поскольку данные дефекты участвуют в окислительно-восстановительных реакциях и определяют эффективность фотокатализатров. Мы предполагаем, что О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 -радикалы образуются путем захвата адсорбированными молекулами кислорода свободных электронов из 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 (электроны в зоне проводимости): О</w:t>
      </w:r>
      <w:r>
        <w:rPr>
          <w:vertAlign w:val="subscript"/>
        </w:rPr>
        <w:t xml:space="preserve">2 </w:t>
      </w:r>
      <w:r>
        <w:t xml:space="preserve">+ </w:t>
      </w:r>
      <w:r>
        <w:rPr>
          <w:lang w:val="en-US"/>
        </w:rPr>
        <w:t>TiO</w:t>
      </w:r>
      <w:r>
        <w:rPr>
          <w:vertAlign w:val="subscript"/>
        </w:rPr>
        <w:t>2</w:t>
      </w:r>
      <w:r>
        <w:t xml:space="preserve"> → О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. Обнаружено, что концентрация радикалов уменьшалась с увеличением температуры отжига, что можно объяснить уменьшением площади поверхности вследствие спекания нанокристаллов в более крупные агломераты. Это в свою очередь приводит к уменьшению площади поверхности, на которой адсорбируются молекулы кислорода, являющиеся “сырьем” для образования анион-радикалов кислорода. Выявлено, что для получения максимальной концентрации радикалов необходимо отжигать образцы при температуре 400 </w:t>
      </w:r>
      <w:r>
        <w:rPr>
          <w:vertAlign w:val="superscript"/>
        </w:rPr>
        <w:t>0</w:t>
      </w:r>
      <w:r>
        <w:t>С. Полученные результаты могут быть использованы для синтеза энергоэффективных фотокатализаторов для очистки воздуха от токсичных примесей.</w:t>
      </w:r>
    </w:p>
    <w:p w14:paraId="216CF6B1" w14:textId="77777777" w:rsidR="00000000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708"/>
        <w:rPr>
          <w:lang w:val="en-US"/>
        </w:rPr>
      </w:pPr>
      <w:r>
        <w:t xml:space="preserve">Исследование выполнено в “Школе Юных” на базе ЦКП физического факультета МГУ на уникальном оборудовании - спектрометре ЭПР  </w:t>
      </w:r>
      <w:hyperlink r:id="rId8" w:history="1">
        <w:r>
          <w:rPr>
            <w:lang w:val="en-US"/>
          </w:rPr>
          <w:t>ELEXSYS-E500-10/12</w:t>
        </w:r>
      </w:hyperlink>
      <w:r>
        <w:rPr>
          <w:lang w:val="en-US"/>
        </w:rPr>
        <w:t xml:space="preserve">. </w:t>
      </w:r>
    </w:p>
    <w:p w14:paraId="6C40AABC" w14:textId="77777777" w:rsidR="00000000" w:rsidRDefault="00000000">
      <w:pPr>
        <w:ind w:firstLine="397"/>
        <w:jc w:val="both"/>
      </w:pPr>
      <w:r>
        <w:t>.</w:t>
      </w:r>
    </w:p>
    <w:p w14:paraId="07E2D541" w14:textId="77777777" w:rsidR="00000000" w:rsidRDefault="00000000">
      <w:pPr>
        <w:ind w:firstLine="426"/>
        <w:jc w:val="both"/>
        <w:rPr>
          <w:b/>
        </w:rPr>
      </w:pPr>
    </w:p>
    <w:p w14:paraId="241BC1E8" w14:textId="77777777" w:rsidR="00000000" w:rsidRDefault="00000000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57EAA9F6" w14:textId="77777777" w:rsidR="00000000" w:rsidRDefault="00000000">
      <w:pPr>
        <w:numPr>
          <w:ilvl w:val="0"/>
          <w:numId w:val="7"/>
        </w:numPr>
      </w:pPr>
      <w:r>
        <w:t xml:space="preserve">Haghighi P. ,  Haghighat F. TiO2-based photocatalytic oxidation process for indoor air VOCs removal: A comprehensive review // Build. Environ. 2024. </w:t>
      </w:r>
      <w:r>
        <w:rPr>
          <w:lang w:val="en-US"/>
        </w:rPr>
        <w:t xml:space="preserve">V. </w:t>
      </w:r>
      <w:r>
        <w:t xml:space="preserve">249 </w:t>
      </w:r>
      <w:r>
        <w:rPr>
          <w:lang w:val="en-US"/>
        </w:rPr>
        <w:t>P.</w:t>
      </w:r>
      <w:r>
        <w:t xml:space="preserve">111108. </w:t>
      </w:r>
    </w:p>
    <w:p w14:paraId="6087238C" w14:textId="77777777" w:rsidR="00000000" w:rsidRDefault="00000000">
      <w:pPr>
        <w:numPr>
          <w:ilvl w:val="0"/>
          <w:numId w:val="7"/>
        </w:numPr>
        <w:rPr>
          <w:lang w:val="en-US"/>
        </w:rPr>
      </w:pPr>
      <w:r>
        <w:rPr>
          <w:rFonts w:eastAsia="SimSun"/>
          <w:color w:val="000000"/>
          <w:lang w:val="en-US" w:eastAsia="zh-CN"/>
        </w:rPr>
        <w:t xml:space="preserve">Fu J., et al. Product Selectivity of Photocatalytic CO2 Reduction Reactions // </w:t>
      </w:r>
      <w:r>
        <w:rPr>
          <w:rFonts w:eastAsia="SimSun"/>
          <w:iCs/>
          <w:color w:val="000000"/>
          <w:lang w:val="en-US" w:eastAsia="zh-CN"/>
        </w:rPr>
        <w:t>Mater. Today</w:t>
      </w:r>
      <w:r>
        <w:rPr>
          <w:rFonts w:eastAsia="SimSun"/>
          <w:color w:val="000000"/>
          <w:lang w:val="en-US" w:eastAsia="zh-CN"/>
        </w:rPr>
        <w:t xml:space="preserve"> </w:t>
      </w:r>
      <w:r>
        <w:rPr>
          <w:rFonts w:eastAsia="SimSun"/>
          <w:bCs/>
          <w:color w:val="000000"/>
          <w:lang w:val="en-US" w:eastAsia="zh-CN"/>
        </w:rPr>
        <w:t>2020. V. 32. P. 222–243</w:t>
      </w:r>
      <w:r>
        <w:rPr>
          <w:rFonts w:eastAsia="SimSun"/>
          <w:color w:val="000000"/>
          <w:lang w:val="en-US" w:eastAsia="zh-CN"/>
        </w:rPr>
        <w:t xml:space="preserve">. </w:t>
      </w:r>
      <w:r>
        <w:rPr>
          <w:lang w:val="en-US"/>
        </w:rPr>
        <w:t xml:space="preserve"> </w:t>
      </w:r>
    </w:p>
    <w:p w14:paraId="3B6BA241" w14:textId="77777777" w:rsidR="00000000" w:rsidRDefault="00000000">
      <w:pPr>
        <w:numPr>
          <w:ilvl w:val="0"/>
          <w:numId w:val="7"/>
        </w:numPr>
      </w:pPr>
      <w:r>
        <w:t xml:space="preserve">Savchuk T.P., </w:t>
      </w:r>
      <w:r>
        <w:rPr>
          <w:lang w:val="en-US"/>
        </w:rPr>
        <w:t>et. Al.</w:t>
      </w:r>
      <w:r>
        <w:t xml:space="preserve"> Photocatalytic CO2 Conversion Using Anodic TiO2 Nanotube-CuxO Composites // Catalysts 2022, </w:t>
      </w:r>
      <w:r>
        <w:rPr>
          <w:lang w:val="en-US"/>
        </w:rPr>
        <w:t>V.</w:t>
      </w:r>
      <w:r>
        <w:t xml:space="preserve">12. </w:t>
      </w:r>
      <w:r>
        <w:rPr>
          <w:lang w:val="en-US"/>
        </w:rPr>
        <w:t>P.</w:t>
      </w:r>
      <w:r>
        <w:t xml:space="preserve">1011. </w:t>
      </w:r>
    </w:p>
    <w:p w14:paraId="2B3C5CC6" w14:textId="77777777" w:rsidR="00301E1C" w:rsidRDefault="00301E1C"/>
    <w:sectPr w:rsidR="00301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247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2CC2" w14:textId="77777777" w:rsidR="00301E1C" w:rsidRDefault="00301E1C">
      <w:r>
        <w:separator/>
      </w:r>
    </w:p>
  </w:endnote>
  <w:endnote w:type="continuationSeparator" w:id="0">
    <w:p w14:paraId="3D5A8EE3" w14:textId="77777777" w:rsidR="00301E1C" w:rsidRDefault="0030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EE1C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58855DAB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3B43" w14:textId="77777777" w:rsidR="00000000" w:rsidRDefault="0000000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DF5F" w14:textId="77777777" w:rsidR="0082182E" w:rsidRDefault="0082182E">
    <w:pPr>
      <w:pStyle w:val="Foo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F428" w14:textId="77777777" w:rsidR="00301E1C" w:rsidRDefault="00301E1C">
      <w:r>
        <w:separator/>
      </w:r>
    </w:p>
  </w:footnote>
  <w:footnote w:type="continuationSeparator" w:id="0">
    <w:p w14:paraId="66C8D197" w14:textId="77777777" w:rsidR="00301E1C" w:rsidRDefault="0030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D996" w14:textId="77777777" w:rsidR="0082182E" w:rsidRDefault="0082182E">
    <w:pPr>
      <w:pStyle w:val="Head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EAF2" w14:textId="77777777" w:rsidR="0082182E" w:rsidRDefault="0082182E">
    <w:pPr>
      <w:pStyle w:val="Head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A230" w14:textId="77777777" w:rsidR="0082182E" w:rsidRDefault="0082182E">
    <w:pPr>
      <w:pStyle w:val="Head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 w15:restartNumberingAfterBreak="0">
    <w:nsid w:val="00000004"/>
    <w:multiLevelType w:val="hybridMultilevel"/>
    <w:tmpl w:val="00000004"/>
    <w:lvl w:ilvl="0" w:tplc="FFFFFFFF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00000005"/>
    <w:multiLevelType w:val="hybridMultilevel"/>
    <w:tmpl w:val="00000005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C"/>
    <w:multiLevelType w:val="hybridMultilevel"/>
    <w:tmpl w:val="00000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num w:numId="1" w16cid:durableId="1287346113">
    <w:abstractNumId w:val="4"/>
  </w:num>
  <w:num w:numId="2" w16cid:durableId="1426926408">
    <w:abstractNumId w:val="5"/>
  </w:num>
  <w:num w:numId="3" w16cid:durableId="376005537">
    <w:abstractNumId w:val="3"/>
  </w:num>
  <w:num w:numId="4" w16cid:durableId="1942059354">
    <w:abstractNumId w:val="1"/>
  </w:num>
  <w:num w:numId="5" w16cid:durableId="1374109390">
    <w:abstractNumId w:val="2"/>
  </w:num>
  <w:num w:numId="6" w16cid:durableId="464465050">
    <w:abstractNumId w:val="0"/>
  </w:num>
  <w:num w:numId="7" w16cid:durableId="979578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2E"/>
    <w:rsid w:val="00301E1C"/>
    <w:rsid w:val="008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76804F"/>
  <w15:chartTrackingRefBased/>
  <w15:docId w15:val="{D0CC126B-C682-AF4B-87A8-6933669D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Обычный"/>
    <w:qFormat/>
    <w:rPr>
      <w:rFonts w:hint="default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Segoe UI" w:eastAsia="Segoe UI" w:hAnsi="Segoe UI"/>
      <w:b/>
      <w:bCs/>
      <w:color w:val="2F5395"/>
      <w:sz w:val="28"/>
      <w:szCs w:val="28"/>
    </w:rPr>
  </w:style>
  <w:style w:type="paragraph" w:styleId="Heading2">
    <w:name w:val="heading 2"/>
    <w:aliases w:val="Заголовок 2"/>
    <w:basedOn w:val="Normal"/>
    <w:next w:val="Normal"/>
    <w:link w:val="Heading2Char1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ascii="Segoe UI" w:eastAsia="Segoe UI" w:hAnsi="Segoe UI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/>
      <w:outlineLvl w:val="3"/>
    </w:pPr>
    <w:rPr>
      <w:rFonts w:ascii="Segoe UI" w:eastAsia="Segoe UI" w:hAnsi="Segoe UI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/>
      <w:outlineLvl w:val="4"/>
    </w:pPr>
    <w:rPr>
      <w:rFonts w:ascii="Segoe UI" w:eastAsia="Segoe UI" w:hAnsi="Segoe UI"/>
      <w:color w:val="1F3763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/>
      <w:outlineLvl w:val="5"/>
    </w:pPr>
    <w:rPr>
      <w:rFonts w:ascii="Segoe UI" w:eastAsia="Segoe UI" w:hAnsi="Segoe UI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/>
      <w:outlineLvl w:val="6"/>
    </w:pPr>
    <w:rPr>
      <w:rFonts w:ascii="Segoe UI" w:eastAsia="Segoe UI" w:hAnsi="Segoe U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/>
      <w:outlineLvl w:val="7"/>
    </w:pPr>
    <w:rPr>
      <w:rFonts w:ascii="Segoe UI" w:eastAsia="Segoe UI" w:hAnsi="Segoe U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Segoe UI" w:eastAsia="Segoe UI" w:hAnsi="Segoe UI"/>
      <w:i/>
      <w:iCs/>
      <w:color w:val="404040"/>
      <w:sz w:val="20"/>
      <w:szCs w:val="20"/>
    </w:rPr>
  </w:style>
  <w:style w:type="character" w:default="1" w:styleId="DefaultParagraphFont">
    <w:name w:val="Default Paragraph Font"/>
    <w:aliases w:val="Основной шрифт абзаца"/>
    <w:uiPriority w:val="1"/>
    <w:unhideWhenUsed/>
    <w:rPr>
      <w:rFonts w:hint="default"/>
    </w:rPr>
  </w:style>
  <w:style w:type="table" w:default="1" w:styleId="TableNormal">
    <w:name w:val="Normal Table"/>
    <w:aliases w:val="Обычная таблица"/>
    <w:next w:val="Normal"/>
    <w:uiPriority w:val="99"/>
    <w:semiHidden/>
    <w:unhideWhenUsed/>
    <w:rPr>
      <w:rFonts w:hint="defau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Нет списка"/>
    <w:next w:val="Normal"/>
    <w:uiPriority w:val="99"/>
    <w:semiHidden/>
    <w:unhideWhenUsed/>
  </w:style>
  <w:style w:type="character" w:styleId="Emphasis">
    <w:name w:val="Emphasis"/>
    <w:aliases w:val="Выделение"/>
    <w:qFormat/>
    <w:rPr>
      <w:rFonts w:hint="default"/>
      <w:i/>
      <w:iCs/>
    </w:rPr>
  </w:style>
  <w:style w:type="character" w:customStyle="1" w:styleId="Apple-converted-space">
    <w:name w:val="Apple-converted-space"/>
    <w:basedOn w:val="DefaultParagraphFont"/>
    <w:rPr>
      <w:rFonts w:hint="default"/>
    </w:rPr>
  </w:style>
  <w:style w:type="character" w:styleId="Hyperlink">
    <w:name w:val="Hyperlink"/>
    <w:aliases w:val="Гиперссылка"/>
    <w:rPr>
      <w:rFonts w:hint="default"/>
      <w:color w:val="0000FF"/>
      <w:u w:val="single"/>
    </w:rPr>
  </w:style>
  <w:style w:type="paragraph" w:styleId="NoSpacing">
    <w:name w:val="No Spacing"/>
    <w:aliases w:val="Без интервала"/>
    <w:link w:val="NoSpacingChar"/>
    <w:qFormat/>
    <w:rPr>
      <w:rFonts w:ascii="Calibri" w:hAnsi="Calibri" w:hint="default"/>
      <w:sz w:val="22"/>
      <w:szCs w:val="22"/>
      <w:lang w:val="ru-RU" w:eastAsia="en-US"/>
    </w:rPr>
  </w:style>
  <w:style w:type="character" w:customStyle="1" w:styleId="NoSpacingChar">
    <w:name w:val="No Spacing Char"/>
    <w:aliases w:val="Без интервала Char"/>
    <w:link w:val="NoSpacing"/>
    <w:rPr>
      <w:rFonts w:ascii="Calibri" w:hAnsi="Calibri" w:hint="default"/>
      <w:sz w:val="22"/>
      <w:szCs w:val="22"/>
      <w:lang w:val="ru-RU" w:eastAsia="en-US" w:bidi="ar-SA"/>
    </w:rPr>
  </w:style>
  <w:style w:type="character" w:customStyle="1" w:styleId="Heading2Char1">
    <w:name w:val="Heading 2 Char1"/>
    <w:aliases w:val="Заголовок 2 Char"/>
    <w:link w:val="Heading2"/>
    <w:rPr>
      <w:rFonts w:hint="default"/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aliases w:val="Обычный (веб)"/>
    <w:basedOn w:val="Normal"/>
    <w:uiPriority w:val="99"/>
    <w:unhideWhenUsed/>
    <w:pPr>
      <w:spacing w:before="100" w:after="100"/>
    </w:pPr>
  </w:style>
  <w:style w:type="paragraph" w:styleId="Footer">
    <w:name w:val="footer"/>
    <w:aliases w:val="Нижний колонтитул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aliases w:val="Номер страницы"/>
    <w:basedOn w:val="DefaultParagraphFont"/>
    <w:rPr>
      <w:rFonts w:hint="default"/>
    </w:rPr>
  </w:style>
  <w:style w:type="character" w:styleId="PlaceholderText">
    <w:name w:val="Placeholder Text"/>
    <w:aliases w:val="Замещающий текст"/>
    <w:uiPriority w:val="99"/>
    <w:semiHidden/>
    <w:rPr>
      <w:rFonts w:hint="default"/>
      <w:color w:val="808080"/>
    </w:rPr>
  </w:style>
  <w:style w:type="paragraph" w:styleId="ListParagraph">
    <w:name w:val="List Paragraph"/>
    <w:aliases w:val="Абзац списка"/>
    <w:basedOn w:val="Normal"/>
    <w:uiPriority w:val="34"/>
    <w:qFormat/>
    <w:pPr>
      <w:ind w:left="720"/>
    </w:pPr>
  </w:style>
  <w:style w:type="paragraph" w:styleId="BalloonText">
    <w:name w:val="Balloon Text"/>
    <w:aliases w:val="Текст выноски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Текст выноски Char"/>
    <w:link w:val="BalloonText"/>
    <w:rPr>
      <w:rFonts w:ascii="Tahoma" w:hAnsi="Tahoma" w:cs="Tahoma" w:hint="default"/>
      <w:sz w:val="16"/>
      <w:szCs w:val="16"/>
    </w:rPr>
  </w:style>
  <w:style w:type="paragraph" w:styleId="Header">
    <w:name w:val="header"/>
    <w:aliases w:val="Верхний колонтитул"/>
    <w:basedOn w:val="Normal"/>
    <w:link w:val="HeaderChar1"/>
    <w:unhideWhenUsed/>
    <w:pPr>
      <w:tabs>
        <w:tab w:val="center" w:pos="4677"/>
        <w:tab w:val="right" w:pos="9355"/>
      </w:tabs>
    </w:pPr>
  </w:style>
  <w:style w:type="character" w:customStyle="1" w:styleId="HeaderChar1">
    <w:name w:val="Header Char1"/>
    <w:aliases w:val="Верхний колонтитул Char"/>
    <w:basedOn w:val="DefaultParagraphFont"/>
    <w:link w:val="Header"/>
    <w:rPr>
      <w:rFonts w:hint="defaul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Segoe UI" w:eastAsia="Segoe UI" w:hAnsi="Segoe UI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Segoe UI" w:eastAsia="Segoe UI" w:hAnsi="Segoe UI"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Segoe UI" w:eastAsia="Segoe UI" w:hAnsi="Segoe UI" w:cs="Times New Roman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Segoe UI" w:eastAsia="Segoe UI" w:hAnsi="Segoe UI"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Segoe UI" w:eastAsia="Segoe UI" w:hAnsi="Segoe UI" w:cs="Times New Roman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Segoe UI" w:eastAsia="Segoe UI" w:hAnsi="Segoe UI" w:cs="Times New Roman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Segoe UI" w:eastAsia="Segoe UI" w:hAnsi="Segoe UI" w:cs="Times New Roman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Segoe UI" w:eastAsia="Segoe UI" w:hAnsi="Segoe UI"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Segoe UI" w:eastAsia="Segoe UI" w:hAnsi="Segoe UI"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</w:pPr>
    <w:rPr>
      <w:rFonts w:ascii="Segoe UI" w:eastAsia="Segoe UI" w:hAnsi="Segoe UI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Segoe UI" w:eastAsia="Segoe UI" w:hAnsi="Segoe UI"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Segoe UI" w:eastAsia="Segoe UI" w:hAnsi="Segoe UI"/>
      <w:i/>
      <w:iCs/>
      <w:color w:val="4472C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Segoe UI" w:eastAsia="Segoe UI" w:hAnsi="Segoe UI" w:cs="Times New Roman" w:hint="default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rFonts w:hint="default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Pr>
      <w:rFonts w:hint="default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hint="defaul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character" w:styleId="SubtleReference">
    <w:name w:val="Subtle Reference"/>
    <w:basedOn w:val="DefaultParagraphFont"/>
    <w:uiPriority w:val="31"/>
    <w:qFormat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rFonts w:hint="default"/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hint="defau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hint="defaul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rFonts w:hint="default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p-nano.msu.ru/equipment/1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1334-1964-4BBD-9E44-C1CB3964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Katrin Kytina</cp:lastModifiedBy>
  <cp:revision>2</cp:revision>
  <dcterms:created xsi:type="dcterms:W3CDTF">2024-02-29T20:05:00Z</dcterms:created>
  <dcterms:modified xsi:type="dcterms:W3CDTF">2024-02-29T20:05:00Z</dcterms:modified>
</cp:coreProperties>
</file>