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1C7E" w14:textId="77777777" w:rsidR="002807C2" w:rsidRPr="00662E6C" w:rsidRDefault="00CE3573" w:rsidP="001037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E6C">
        <w:rPr>
          <w:rFonts w:ascii="Times New Roman" w:hAnsi="Times New Roman"/>
          <w:b/>
          <w:sz w:val="24"/>
          <w:szCs w:val="24"/>
        </w:rPr>
        <w:t>Исследование динамики</w:t>
      </w:r>
      <w:r w:rsidR="003547D4" w:rsidRPr="00662E6C">
        <w:rPr>
          <w:rFonts w:ascii="Times New Roman" w:hAnsi="Times New Roman"/>
          <w:b/>
          <w:sz w:val="24"/>
          <w:szCs w:val="24"/>
        </w:rPr>
        <w:t xml:space="preserve"> филаментов в мемристивных </w:t>
      </w:r>
      <w:r w:rsidRPr="00662E6C">
        <w:rPr>
          <w:rFonts w:ascii="Times New Roman" w:hAnsi="Times New Roman"/>
          <w:b/>
          <w:sz w:val="24"/>
          <w:szCs w:val="24"/>
        </w:rPr>
        <w:t>ансамблях наночастиц</w:t>
      </w:r>
    </w:p>
    <w:p w14:paraId="6EACD0AF" w14:textId="77777777" w:rsidR="003547D4" w:rsidRDefault="003547D4" w:rsidP="009B7A9B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Ксенофонтова </w:t>
      </w:r>
      <w:r w:rsidRPr="007E48B4">
        <w:rPr>
          <w:rFonts w:ascii="Times New Roman" w:hAnsi="Times New Roman"/>
          <w:b/>
          <w:i/>
          <w:color w:val="000000"/>
          <w:sz w:val="24"/>
          <w:szCs w:val="24"/>
        </w:rPr>
        <w:t>П.</w:t>
      </w:r>
      <w:r w:rsidR="009B7A9B" w:rsidRPr="007E48B4">
        <w:rPr>
          <w:rFonts w:ascii="Times New Roman" w:hAnsi="Times New Roman"/>
          <w:b/>
          <w:i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1037D9">
        <w:rPr>
          <w:rFonts w:ascii="Times New Roman" w:hAnsi="Times New Roman"/>
          <w:b/>
          <w:i/>
          <w:color w:val="000000"/>
          <w:sz w:val="24"/>
          <w:szCs w:val="24"/>
        </w:rPr>
        <w:t>Василевская Ю.О.</w:t>
      </w:r>
    </w:p>
    <w:p w14:paraId="76CEAB47" w14:textId="77777777" w:rsidR="003547D4" w:rsidRPr="00662E6C" w:rsidRDefault="003547D4" w:rsidP="001037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Студент</w:t>
      </w:r>
      <w:r w:rsidRPr="003547D4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color w:val="000000"/>
          <w:sz w:val="24"/>
          <w:szCs w:val="24"/>
        </w:rPr>
        <w:t>, а</w:t>
      </w:r>
      <w:r w:rsidR="001037D9">
        <w:rPr>
          <w:rFonts w:ascii="Times New Roman" w:hAnsi="Times New Roman"/>
          <w:i/>
          <w:color w:val="000000"/>
          <w:sz w:val="24"/>
          <w:szCs w:val="24"/>
        </w:rPr>
        <w:t>спирант</w:t>
      </w:r>
      <w:r w:rsidRPr="003547D4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1,2</w:t>
      </w:r>
    </w:p>
    <w:p w14:paraId="718DC923" w14:textId="77777777" w:rsidR="001037D9" w:rsidRDefault="003547D4" w:rsidP="009B7A9B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547D4"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037D9">
        <w:rPr>
          <w:rFonts w:ascii="Times New Roman" w:hAnsi="Times New Roman"/>
          <w:i/>
          <w:sz w:val="24"/>
          <w:szCs w:val="24"/>
        </w:rPr>
        <w:t>Национальный исследовательский университет «Московский институт электрон</w:t>
      </w:r>
      <w:r w:rsidR="00573E00">
        <w:rPr>
          <w:rFonts w:ascii="Times New Roman" w:hAnsi="Times New Roman"/>
          <w:i/>
          <w:sz w:val="24"/>
          <w:szCs w:val="24"/>
        </w:rPr>
        <w:t>ной</w:t>
      </w:r>
      <w:r w:rsidR="001037D9">
        <w:rPr>
          <w:rFonts w:ascii="Times New Roman" w:hAnsi="Times New Roman"/>
          <w:i/>
          <w:sz w:val="24"/>
          <w:szCs w:val="24"/>
        </w:rPr>
        <w:t xml:space="preserve"> тех</w:t>
      </w:r>
      <w:r w:rsidR="00573E00">
        <w:rPr>
          <w:rFonts w:ascii="Times New Roman" w:hAnsi="Times New Roman"/>
          <w:i/>
          <w:sz w:val="24"/>
          <w:szCs w:val="24"/>
        </w:rPr>
        <w:t>ники</w:t>
      </w:r>
      <w:r w:rsidR="001037D9">
        <w:rPr>
          <w:rFonts w:ascii="Times New Roman" w:hAnsi="Times New Roman"/>
          <w:i/>
          <w:sz w:val="24"/>
          <w:szCs w:val="24"/>
        </w:rPr>
        <w:t xml:space="preserve">», </w:t>
      </w:r>
      <w:r w:rsidR="009B7A9B" w:rsidRPr="009B7A9B">
        <w:rPr>
          <w:rFonts w:ascii="Times New Roman" w:hAnsi="Times New Roman"/>
          <w:i/>
          <w:sz w:val="24"/>
          <w:szCs w:val="24"/>
        </w:rPr>
        <w:t>инс</w:t>
      </w:r>
      <w:r w:rsidR="000262EA">
        <w:rPr>
          <w:rFonts w:ascii="Times New Roman" w:hAnsi="Times New Roman"/>
          <w:i/>
          <w:sz w:val="24"/>
          <w:szCs w:val="24"/>
        </w:rPr>
        <w:t>титут интегральной электроники</w:t>
      </w:r>
      <w:r w:rsidR="00573E00">
        <w:rPr>
          <w:rFonts w:ascii="Times New Roman" w:hAnsi="Times New Roman"/>
          <w:i/>
          <w:sz w:val="24"/>
          <w:szCs w:val="24"/>
        </w:rPr>
        <w:t xml:space="preserve">, </w:t>
      </w:r>
      <w:r w:rsidR="006D72AC">
        <w:rPr>
          <w:rFonts w:ascii="Times New Roman" w:hAnsi="Times New Roman"/>
          <w:i/>
          <w:sz w:val="24"/>
          <w:szCs w:val="24"/>
        </w:rPr>
        <w:t>Зеленоград, Москва, Россия</w:t>
      </w:r>
    </w:p>
    <w:p w14:paraId="676A37C7" w14:textId="77777777" w:rsidR="003547D4" w:rsidRDefault="003547D4" w:rsidP="00D8794C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8794C"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8794C" w:rsidRPr="00D8794C">
        <w:rPr>
          <w:rFonts w:ascii="Times New Roman" w:hAnsi="Times New Roman"/>
          <w:i/>
          <w:sz w:val="24"/>
          <w:szCs w:val="24"/>
        </w:rPr>
        <w:t>«Научно-производственный к</w:t>
      </w:r>
      <w:r w:rsidR="00D8794C">
        <w:rPr>
          <w:rFonts w:ascii="Times New Roman" w:hAnsi="Times New Roman"/>
          <w:i/>
          <w:sz w:val="24"/>
          <w:szCs w:val="24"/>
        </w:rPr>
        <w:t xml:space="preserve">омплекс «Технологический центр», </w:t>
      </w:r>
      <w:r w:rsidR="00D8794C" w:rsidRPr="00D8794C">
        <w:rPr>
          <w:rFonts w:ascii="Times New Roman" w:hAnsi="Times New Roman"/>
          <w:i/>
          <w:sz w:val="24"/>
          <w:szCs w:val="24"/>
        </w:rPr>
        <w:t xml:space="preserve">Зеленоград, </w:t>
      </w:r>
      <w:r w:rsidR="00D8794C">
        <w:rPr>
          <w:rFonts w:ascii="Times New Roman" w:hAnsi="Times New Roman"/>
          <w:i/>
          <w:sz w:val="24"/>
          <w:szCs w:val="24"/>
        </w:rPr>
        <w:t>Россия</w:t>
      </w:r>
    </w:p>
    <w:p w14:paraId="70EAB511" w14:textId="77777777" w:rsidR="006D72AC" w:rsidRPr="007E48B4" w:rsidRDefault="008C00B7" w:rsidP="001037D9">
      <w:pPr>
        <w:spacing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7E48B4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E-mail: </w:t>
      </w:r>
      <w:r w:rsidR="009B7A9B" w:rsidRPr="007E48B4">
        <w:rPr>
          <w:rFonts w:ascii="Times New Roman" w:hAnsi="Times New Roman"/>
          <w:i/>
          <w:color w:val="000000"/>
          <w:sz w:val="24"/>
          <w:szCs w:val="24"/>
          <w:lang w:val="en-US"/>
        </w:rPr>
        <w:t>polina.ksenofontova.2002@mail.ru</w:t>
      </w:r>
    </w:p>
    <w:p w14:paraId="77313CF7" w14:textId="77777777" w:rsidR="000262EA" w:rsidRPr="00C31095" w:rsidRDefault="00BE4C4A" w:rsidP="00693D7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31095">
        <w:rPr>
          <w:rFonts w:ascii="Times New Roman" w:hAnsi="Times New Roman"/>
          <w:color w:val="1F1F1F"/>
          <w:sz w:val="24"/>
          <w:szCs w:val="24"/>
        </w:rPr>
        <w:t>Самоорганизующиеся сети наночастиц и нанопроволок в последнее время стали многообещающими системами для нейроморфных вычислений [1</w:t>
      </w:r>
      <w:r w:rsidR="00CA4040">
        <w:rPr>
          <w:rFonts w:ascii="Times New Roman" w:hAnsi="Times New Roman"/>
          <w:color w:val="1F1F1F"/>
          <w:sz w:val="24"/>
          <w:szCs w:val="24"/>
        </w:rPr>
        <w:t>–</w:t>
      </w:r>
      <w:r w:rsidRPr="00C31095">
        <w:rPr>
          <w:rFonts w:ascii="Times New Roman" w:hAnsi="Times New Roman"/>
          <w:color w:val="1F1F1F"/>
          <w:sz w:val="24"/>
          <w:szCs w:val="24"/>
        </w:rPr>
        <w:t>4].</w:t>
      </w:r>
      <w:r w:rsidR="005B5D58" w:rsidRPr="00C31095">
        <w:rPr>
          <w:rFonts w:ascii="Times New Roman" w:hAnsi="Times New Roman"/>
          <w:sz w:val="24"/>
          <w:szCs w:val="24"/>
        </w:rPr>
        <w:t xml:space="preserve"> </w:t>
      </w:r>
      <w:r w:rsidR="000262EA" w:rsidRPr="00C31095">
        <w:rPr>
          <w:rFonts w:ascii="Times New Roman" w:hAnsi="Times New Roman"/>
          <w:color w:val="1F1F1F"/>
          <w:sz w:val="24"/>
          <w:szCs w:val="24"/>
        </w:rPr>
        <w:t>Эксперименты и моделирование показывают, что резистивное переключение и квантование проводимости в перколяционных мемристивных сетках являются результатом образования филаментов между частицами [2,</w:t>
      </w:r>
      <w:r w:rsidR="00CA4040" w:rsidRPr="00CA4040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0262EA" w:rsidRPr="00C31095">
        <w:rPr>
          <w:rFonts w:ascii="Times New Roman" w:hAnsi="Times New Roman"/>
          <w:color w:val="1F1F1F"/>
          <w:sz w:val="24"/>
          <w:szCs w:val="24"/>
        </w:rPr>
        <w:t xml:space="preserve">3]. Формирование и разрушение филаментов обусловлены электромиграцией ионов и диффузией атомов металла внутри диэлектрического материала или на подложке. В данной работе обсуждаются результаты </w:t>
      </w:r>
      <w:r w:rsidR="000262EA" w:rsidRPr="00C31095">
        <w:rPr>
          <w:rFonts w:ascii="Times New Roman" w:hAnsi="Times New Roman"/>
          <w:sz w:val="24"/>
          <w:szCs w:val="24"/>
        </w:rPr>
        <w:t xml:space="preserve">анализа динамики филаментов в мемристивных ансамблях наночастиц. </w:t>
      </w:r>
      <w:r w:rsidR="000262EA" w:rsidRPr="00C31095">
        <w:rPr>
          <w:rFonts w:ascii="Times New Roman" w:hAnsi="Times New Roman"/>
          <w:color w:val="000000"/>
          <w:sz w:val="24"/>
          <w:szCs w:val="24"/>
        </w:rPr>
        <w:t xml:space="preserve">Для электрофизических исследований сеток на основе наночастиц </w:t>
      </w:r>
      <w:r w:rsidR="000262EA" w:rsidRPr="00C31095">
        <w:rPr>
          <w:rFonts w:ascii="Times New Roman" w:hAnsi="Times New Roman"/>
          <w:color w:val="000000"/>
          <w:sz w:val="24"/>
          <w:szCs w:val="24"/>
          <w:lang w:val="en-US"/>
        </w:rPr>
        <w:t>Au</w:t>
      </w:r>
      <w:r w:rsidR="000262EA" w:rsidRPr="00C3109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262EA" w:rsidRPr="00C31095">
        <w:rPr>
          <w:rFonts w:ascii="Times New Roman" w:hAnsi="Times New Roman"/>
          <w:color w:val="000000"/>
          <w:sz w:val="24"/>
          <w:szCs w:val="24"/>
          <w:lang w:val="en-US"/>
        </w:rPr>
        <w:t>Ag</w:t>
      </w:r>
      <w:r w:rsidR="000262EA" w:rsidRPr="00C3109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0262EA" w:rsidRPr="00C31095">
        <w:rPr>
          <w:rFonts w:ascii="Times New Roman" w:hAnsi="Times New Roman"/>
          <w:color w:val="000000"/>
          <w:sz w:val="24"/>
          <w:szCs w:val="24"/>
          <w:lang w:val="en-US"/>
        </w:rPr>
        <w:t>Sn</w:t>
      </w:r>
      <w:r w:rsidR="000262EA" w:rsidRPr="00C31095">
        <w:rPr>
          <w:rFonts w:ascii="Times New Roman" w:hAnsi="Times New Roman"/>
          <w:color w:val="000000"/>
          <w:sz w:val="24"/>
          <w:szCs w:val="24"/>
        </w:rPr>
        <w:t xml:space="preserve"> были использованы двухтерминальные планарные структуры, с</w:t>
      </w:r>
      <w:r w:rsidR="00CA4040">
        <w:rPr>
          <w:rFonts w:ascii="Times New Roman" w:hAnsi="Times New Roman"/>
          <w:color w:val="000000"/>
          <w:sz w:val="24"/>
          <w:szCs w:val="24"/>
        </w:rPr>
        <w:t>хематически изображенные на рисунке</w:t>
      </w:r>
      <w:r w:rsidR="000262EA" w:rsidRPr="00C31095">
        <w:rPr>
          <w:rFonts w:ascii="Times New Roman" w:hAnsi="Times New Roman"/>
          <w:color w:val="000000"/>
          <w:sz w:val="24"/>
          <w:szCs w:val="24"/>
        </w:rPr>
        <w:t xml:space="preserve"> 1. Метод получения таких структур подробно изложен в работе [3].</w:t>
      </w:r>
    </w:p>
    <w:p w14:paraId="36FCD03C" w14:textId="77777777" w:rsidR="006F1358" w:rsidRDefault="006F1358" w:rsidP="00032B91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</w:p>
    <w:p w14:paraId="1BCD550E" w14:textId="77777777" w:rsidR="00662E6C" w:rsidRPr="00A42FF4" w:rsidRDefault="007216F4" w:rsidP="00662E6C">
      <w:pPr>
        <w:spacing w:after="0"/>
        <w:contextualSpacing/>
        <w:jc w:val="center"/>
        <w:rPr>
          <w:color w:val="000000"/>
          <w:sz w:val="28"/>
          <w:szCs w:val="28"/>
        </w:rPr>
      </w:pPr>
      <w:r w:rsidRPr="00662E6C">
        <w:rPr>
          <w:noProof/>
          <w:color w:val="000000"/>
          <w:sz w:val="28"/>
          <w:szCs w:val="28"/>
          <w:lang w:eastAsia="ru-RU"/>
        </w:rPr>
        <w:pict w14:anchorId="0DA67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7.6pt;height:103.2pt;visibility:visible">
            <v:imagedata r:id="rId6" o:title="Нейроморфные структуры на НЧ 3"/>
          </v:shape>
        </w:pict>
      </w:r>
    </w:p>
    <w:p w14:paraId="2F44C9F6" w14:textId="77777777" w:rsidR="00662E6C" w:rsidRPr="00E87C9F" w:rsidRDefault="00662E6C" w:rsidP="0049300D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87C9F">
        <w:rPr>
          <w:rFonts w:ascii="Times New Roman" w:hAnsi="Times New Roman"/>
          <w:b/>
          <w:bCs/>
          <w:i/>
          <w:iCs/>
          <w:color w:val="000000"/>
        </w:rPr>
        <w:t>Рис. 1</w:t>
      </w:r>
      <w:r w:rsidRPr="00E87C9F">
        <w:rPr>
          <w:rFonts w:ascii="Times New Roman" w:hAnsi="Times New Roman"/>
          <w:color w:val="000000"/>
        </w:rPr>
        <w:t xml:space="preserve"> </w:t>
      </w:r>
      <w:r w:rsidR="000262EA" w:rsidRPr="00E87C9F">
        <w:rPr>
          <w:rFonts w:ascii="Times New Roman" w:hAnsi="Times New Roman"/>
          <w:color w:val="000000"/>
        </w:rPr>
        <w:t>С</w:t>
      </w:r>
      <w:r w:rsidRPr="00E87C9F">
        <w:rPr>
          <w:rFonts w:ascii="Times New Roman" w:hAnsi="Times New Roman"/>
          <w:color w:val="000000"/>
        </w:rPr>
        <w:t>хема структуры двухтерминальных образцов с металлическими наночастицами в качестве перколяционной мемристивной</w:t>
      </w:r>
      <w:r w:rsidR="00C31095" w:rsidRPr="00E87C9F">
        <w:rPr>
          <w:rFonts w:ascii="Times New Roman" w:hAnsi="Times New Roman"/>
          <w:color w:val="000000"/>
        </w:rPr>
        <w:t xml:space="preserve"> </w:t>
      </w:r>
      <w:r w:rsidRPr="00E87C9F">
        <w:rPr>
          <w:rFonts w:ascii="Times New Roman" w:hAnsi="Times New Roman"/>
          <w:color w:val="000000"/>
        </w:rPr>
        <w:t xml:space="preserve">сети и РЭМ-изображение зазора </w:t>
      </w:r>
      <w:r w:rsidR="000262EA" w:rsidRPr="00E87C9F">
        <w:rPr>
          <w:rFonts w:ascii="Times New Roman" w:hAnsi="Times New Roman"/>
          <w:color w:val="000000"/>
        </w:rPr>
        <w:t xml:space="preserve">с </w:t>
      </w:r>
      <w:r w:rsidRPr="00E87C9F">
        <w:rPr>
          <w:rFonts w:ascii="Times New Roman" w:hAnsi="Times New Roman"/>
          <w:color w:val="000000"/>
        </w:rPr>
        <w:t>наночастиц</w:t>
      </w:r>
      <w:r w:rsidR="000262EA" w:rsidRPr="00E87C9F">
        <w:rPr>
          <w:rFonts w:ascii="Times New Roman" w:hAnsi="Times New Roman"/>
          <w:color w:val="000000"/>
        </w:rPr>
        <w:t>ами</w:t>
      </w:r>
      <w:r w:rsidRPr="00E87C9F">
        <w:rPr>
          <w:rFonts w:ascii="Times New Roman" w:hAnsi="Times New Roman"/>
          <w:color w:val="000000"/>
        </w:rPr>
        <w:t xml:space="preserve"> </w:t>
      </w:r>
      <w:r w:rsidRPr="00E87C9F">
        <w:rPr>
          <w:rFonts w:ascii="Times New Roman" w:hAnsi="Times New Roman"/>
          <w:color w:val="000000"/>
          <w:lang w:val="en-US"/>
        </w:rPr>
        <w:t>Au</w:t>
      </w:r>
      <w:r w:rsidR="000262EA" w:rsidRPr="00E87C9F">
        <w:rPr>
          <w:rFonts w:ascii="Times New Roman" w:hAnsi="Times New Roman"/>
          <w:color w:val="000000"/>
        </w:rPr>
        <w:t xml:space="preserve"> </w:t>
      </w:r>
    </w:p>
    <w:p w14:paraId="7D04ADF7" w14:textId="77777777" w:rsidR="006F1358" w:rsidRPr="00662E6C" w:rsidRDefault="006F1358" w:rsidP="00041D0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3792E780" w14:textId="77777777" w:rsidR="00F1065B" w:rsidRDefault="00606C1F" w:rsidP="00F1065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0262EA">
        <w:rPr>
          <w:rFonts w:ascii="Times New Roman" w:hAnsi="Times New Roman"/>
          <w:sz w:val="24"/>
          <w:szCs w:val="24"/>
        </w:rPr>
        <w:t>серии работ (см., например,</w:t>
      </w:r>
      <w:r w:rsidR="007934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3409" w:rsidRPr="00793409">
        <w:rPr>
          <w:rFonts w:ascii="Times New Roman" w:hAnsi="Times New Roman"/>
          <w:color w:val="000000"/>
          <w:sz w:val="24"/>
          <w:szCs w:val="24"/>
        </w:rPr>
        <w:t>[</w:t>
      </w:r>
      <w:r w:rsidR="005B5D58">
        <w:rPr>
          <w:rFonts w:ascii="Times New Roman" w:hAnsi="Times New Roman"/>
          <w:color w:val="000000"/>
          <w:sz w:val="24"/>
          <w:szCs w:val="24"/>
        </w:rPr>
        <w:t>2</w:t>
      </w:r>
      <w:r w:rsidR="00793409" w:rsidRPr="00793409">
        <w:rPr>
          <w:rFonts w:ascii="Times New Roman" w:hAnsi="Times New Roman"/>
          <w:color w:val="000000"/>
          <w:sz w:val="24"/>
          <w:szCs w:val="24"/>
        </w:rPr>
        <w:t>]</w:t>
      </w:r>
      <w:r w:rsidR="000262EA">
        <w:rPr>
          <w:rFonts w:ascii="Times New Roman" w:hAnsi="Times New Roman"/>
          <w:color w:val="000000"/>
          <w:sz w:val="24"/>
          <w:szCs w:val="24"/>
        </w:rPr>
        <w:t>)</w:t>
      </w:r>
      <w:r w:rsidR="000262EA">
        <w:rPr>
          <w:rFonts w:ascii="Times New Roman" w:hAnsi="Times New Roman"/>
          <w:sz w:val="24"/>
          <w:szCs w:val="24"/>
        </w:rPr>
        <w:t xml:space="preserve"> для описания динамики филамента используется упрощенная модель, в основе которой лежит уравнение</w:t>
      </w:r>
      <w:r w:rsidR="00F1065B">
        <w:rPr>
          <w:rFonts w:ascii="Times New Roman" w:hAnsi="Times New Roman"/>
          <w:sz w:val="24"/>
          <w:szCs w:val="24"/>
        </w:rPr>
        <w:t>:</w:t>
      </w:r>
    </w:p>
    <w:p w14:paraId="19C7DC44" w14:textId="77777777" w:rsidR="006F3799" w:rsidRPr="00464E85" w:rsidRDefault="002F28C4" w:rsidP="00F1065B">
      <w:pPr>
        <w:spacing w:after="0" w:line="240" w:lineRule="auto"/>
        <w:ind w:firstLine="397"/>
        <w:jc w:val="center"/>
        <w:rPr>
          <w:lang w:val="en-US"/>
        </w:rPr>
      </w:pPr>
      <w:r w:rsidRPr="006F3799">
        <w:rPr>
          <w:position w:val="-32"/>
        </w:rPr>
        <w:object w:dxaOrig="1900" w:dyaOrig="740" w14:anchorId="474612C0">
          <v:shape id="_x0000_i1026" type="#_x0000_t75" style="width:94.8pt;height:37.2pt" o:ole="">
            <v:imagedata r:id="rId7" o:title=""/>
          </v:shape>
          <o:OLEObject Type="Embed" ProgID="Equation.3" ShapeID="_x0000_i1026" DrawAspect="Content" ObjectID="_1770729323" r:id="rId8"/>
        </w:object>
      </w:r>
      <w:r w:rsidR="00464E85" w:rsidRPr="00464E85">
        <w:rPr>
          <w:rFonts w:ascii="Times New Roman" w:hAnsi="Times New Roman"/>
          <w:sz w:val="24"/>
          <w:szCs w:val="24"/>
          <w:lang w:val="en-US"/>
        </w:rPr>
        <w:t>,</w:t>
      </w:r>
    </w:p>
    <w:p w14:paraId="2359CA1D" w14:textId="77777777" w:rsidR="00BE50BF" w:rsidRPr="00F1065B" w:rsidRDefault="000262EA" w:rsidP="00971EB6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где </w:t>
      </w:r>
      <w:r w:rsidR="00E3707A">
        <w:rPr>
          <w:rFonts w:ascii="Times New Roman" w:hAnsi="Times New Roman"/>
          <w:i/>
          <w:color w:val="000000"/>
          <w:sz w:val="24"/>
          <w:szCs w:val="24"/>
          <w:lang w:val="en-US"/>
        </w:rPr>
        <w:t>D</w:t>
      </w:r>
      <w:r w:rsidRPr="000262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0262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исходный зазор между наночастицами</w:t>
      </w:r>
      <w:r w:rsidRPr="000262E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5F34" w:rsidRPr="00E3707A">
        <w:rPr>
          <w:rFonts w:ascii="Times New Roman" w:hAnsi="Times New Roman"/>
          <w:color w:val="000000"/>
          <w:position w:val="-12"/>
          <w:sz w:val="24"/>
          <w:szCs w:val="24"/>
        </w:rPr>
        <w:object w:dxaOrig="240" w:dyaOrig="360" w14:anchorId="664A1DC0">
          <v:shape id="_x0000_i1027" type="#_x0000_t75" style="width:12pt;height:18pt" o:ole="">
            <v:imagedata r:id="rId9" o:title=""/>
          </v:shape>
          <o:OLEObject Type="Embed" ProgID="Equation.3" ShapeID="_x0000_i1027" DrawAspect="Content" ObjectID="_1770729324" r:id="rId10"/>
        </w:object>
      </w:r>
      <w:r>
        <w:rPr>
          <w:rFonts w:ascii="Times New Roman" w:hAnsi="Times New Roman"/>
          <w:color w:val="000000"/>
          <w:sz w:val="24"/>
          <w:szCs w:val="24"/>
        </w:rPr>
        <w:t>– продольный размер филамента,</w:t>
      </w:r>
      <w:r w:rsidR="00E3707A" w:rsidRPr="00E370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5F34" w:rsidRPr="00E3707A">
        <w:rPr>
          <w:rFonts w:ascii="Times New Roman" w:hAnsi="Times New Roman"/>
          <w:color w:val="000000"/>
          <w:position w:val="-10"/>
          <w:sz w:val="24"/>
          <w:szCs w:val="24"/>
        </w:rPr>
        <w:object w:dxaOrig="240" w:dyaOrig="260" w14:anchorId="44642BF6">
          <v:shape id="_x0000_i1028" type="#_x0000_t75" style="width:12pt;height:13.2pt" o:ole="">
            <v:imagedata r:id="rId11" o:title=""/>
          </v:shape>
          <o:OLEObject Type="Embed" ProgID="Equation.3" ShapeID="_x0000_i1028" DrawAspect="Content" ObjectID="_1770729325" r:id="rId12"/>
        </w:objec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065B" w:rsidRPr="00F1065B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E3707A" w:rsidRPr="00E3707A">
        <w:rPr>
          <w:rFonts w:ascii="Times New Roman" w:hAnsi="Times New Roman"/>
          <w:i/>
          <w:color w:val="000000"/>
          <w:sz w:val="24"/>
          <w:szCs w:val="24"/>
          <w:lang w:val="en-US"/>
        </w:rPr>
        <w:t>k</w:t>
      </w:r>
      <w:r w:rsidR="00F1065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кинетические коэффициенты</w:t>
      </w:r>
      <w:r w:rsidR="00F1065B" w:rsidRPr="00F1065B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связанные с</w:t>
      </w:r>
      <w:r w:rsidR="00F1065B" w:rsidRPr="00F1065B">
        <w:rPr>
          <w:rFonts w:ascii="Times New Roman" w:hAnsi="Times New Roman"/>
          <w:color w:val="000000"/>
          <w:sz w:val="24"/>
          <w:szCs w:val="24"/>
        </w:rPr>
        <w:t xml:space="preserve"> рост</w:t>
      </w:r>
      <w:r>
        <w:rPr>
          <w:rFonts w:ascii="Times New Roman" w:hAnsi="Times New Roman"/>
          <w:color w:val="000000"/>
          <w:sz w:val="24"/>
          <w:szCs w:val="24"/>
        </w:rPr>
        <w:t>ом и разрушением филаментов,</w:t>
      </w:r>
      <w:r w:rsidR="00F1065B" w:rsidRPr="00F1065B">
        <w:rPr>
          <w:rFonts w:ascii="Times New Roman" w:hAnsi="Times New Roman"/>
          <w:color w:val="000000"/>
          <w:sz w:val="24"/>
          <w:szCs w:val="24"/>
        </w:rPr>
        <w:t xml:space="preserve"> соответственно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35F34" w:rsidRPr="00E3707A">
        <w:rPr>
          <w:rFonts w:ascii="Times New Roman" w:hAnsi="Times New Roman"/>
          <w:color w:val="000000"/>
          <w:position w:val="-12"/>
          <w:sz w:val="24"/>
          <w:szCs w:val="24"/>
        </w:rPr>
        <w:object w:dxaOrig="260" w:dyaOrig="360" w14:anchorId="51F754B5">
          <v:shape id="_x0000_i1029" type="#_x0000_t75" style="width:13.2pt;height:18pt" o:ole="">
            <v:imagedata r:id="rId13" o:title=""/>
          </v:shape>
          <o:OLEObject Type="Embed" ProgID="Equation.3" ShapeID="_x0000_i1029" DrawAspect="Content" ObjectID="_1770729326" r:id="rId14"/>
        </w:object>
      </w:r>
      <w:r>
        <w:rPr>
          <w:rFonts w:ascii="Times New Roman" w:hAnsi="Times New Roman"/>
          <w:color w:val="000000"/>
          <w:sz w:val="24"/>
          <w:szCs w:val="24"/>
        </w:rPr>
        <w:t xml:space="preserve">– напряжение в </w:t>
      </w:r>
      <w:r w:rsidRPr="000262EA">
        <w:rPr>
          <w:rFonts w:ascii="Times New Roman" w:hAnsi="Times New Roman"/>
          <w:i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-м зазоре между наночастицами</w:t>
      </w:r>
      <w:r w:rsidR="00F1065B">
        <w:rPr>
          <w:rFonts w:ascii="Times New Roman" w:hAnsi="Times New Roman"/>
          <w:color w:val="000000"/>
          <w:sz w:val="24"/>
          <w:szCs w:val="24"/>
        </w:rPr>
        <w:t xml:space="preserve">. Проводимость </w:t>
      </w:r>
      <w:r w:rsidR="00F1065B" w:rsidRPr="00F1065B">
        <w:rPr>
          <w:rFonts w:ascii="Times New Roman" w:hAnsi="Times New Roman"/>
          <w:color w:val="000000"/>
          <w:sz w:val="24"/>
          <w:szCs w:val="24"/>
        </w:rPr>
        <w:t xml:space="preserve">каждого </w:t>
      </w:r>
      <w:r w:rsidR="00F1065B">
        <w:rPr>
          <w:rFonts w:ascii="Times New Roman" w:hAnsi="Times New Roman"/>
          <w:color w:val="000000"/>
          <w:sz w:val="24"/>
          <w:szCs w:val="24"/>
        </w:rPr>
        <w:t>зазора</w:t>
      </w:r>
      <w:r>
        <w:rPr>
          <w:rFonts w:ascii="Times New Roman" w:hAnsi="Times New Roman"/>
          <w:color w:val="000000"/>
          <w:sz w:val="24"/>
          <w:szCs w:val="24"/>
        </w:rPr>
        <w:t xml:space="preserve"> (точнее, кондактанс)</w:t>
      </w:r>
      <w:r w:rsidR="00F1065B" w:rsidRPr="00F1065B">
        <w:rPr>
          <w:rFonts w:ascii="Times New Roman" w:hAnsi="Times New Roman"/>
          <w:color w:val="000000"/>
          <w:sz w:val="24"/>
          <w:szCs w:val="24"/>
        </w:rPr>
        <w:t xml:space="preserve"> определяется </w:t>
      </w:r>
      <w:r>
        <w:rPr>
          <w:rFonts w:ascii="Times New Roman" w:hAnsi="Times New Roman"/>
          <w:color w:val="000000"/>
          <w:sz w:val="24"/>
          <w:szCs w:val="24"/>
        </w:rPr>
        <w:t>формулой</w:t>
      </w:r>
      <w:r w:rsidR="00F1065B">
        <w:rPr>
          <w:rFonts w:ascii="Times New Roman" w:hAnsi="Times New Roman"/>
          <w:color w:val="000000"/>
          <w:sz w:val="24"/>
          <w:szCs w:val="24"/>
        </w:rPr>
        <w:t>:</w:t>
      </w:r>
    </w:p>
    <w:p w14:paraId="46AB70DC" w14:textId="77777777" w:rsidR="00506FDB" w:rsidRDefault="002F28C4" w:rsidP="00F1065B">
      <w:pPr>
        <w:spacing w:after="0" w:line="240" w:lineRule="auto"/>
        <w:ind w:firstLine="397"/>
        <w:jc w:val="center"/>
      </w:pPr>
      <w:r w:rsidRPr="00AC3AA9">
        <w:rPr>
          <w:position w:val="-12"/>
        </w:rPr>
        <w:object w:dxaOrig="1880" w:dyaOrig="420" w14:anchorId="18798384">
          <v:shape id="_x0000_i1030" type="#_x0000_t75" style="width:94.2pt;height:21pt" o:ole="">
            <v:imagedata r:id="rId15" o:title=""/>
          </v:shape>
          <o:OLEObject Type="Embed" ProgID="Equation.3" ShapeID="_x0000_i1030" DrawAspect="Content" ObjectID="_1770729327" r:id="rId16"/>
        </w:object>
      </w:r>
      <w:r w:rsidR="000262EA" w:rsidRPr="00464E85">
        <w:rPr>
          <w:rFonts w:ascii="Times New Roman" w:hAnsi="Times New Roman"/>
          <w:sz w:val="24"/>
          <w:szCs w:val="24"/>
        </w:rPr>
        <w:t>,</w:t>
      </w:r>
    </w:p>
    <w:p w14:paraId="3A1575D9" w14:textId="77777777" w:rsidR="000262EA" w:rsidRPr="002F28C4" w:rsidRDefault="000262EA" w:rsidP="002F28C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87C9F">
        <w:rPr>
          <w:rFonts w:ascii="Times New Roman" w:hAnsi="Times New Roman"/>
          <w:sz w:val="24"/>
          <w:szCs w:val="24"/>
        </w:rPr>
        <w:t xml:space="preserve">где </w:t>
      </w:r>
      <w:r w:rsidR="00035F34" w:rsidRPr="00035F34">
        <w:rPr>
          <w:rFonts w:ascii="Times New Roman" w:hAnsi="Times New Roman"/>
          <w:position w:val="-12"/>
          <w:sz w:val="24"/>
          <w:szCs w:val="24"/>
        </w:rPr>
        <w:object w:dxaOrig="680" w:dyaOrig="360" w14:anchorId="08B717AD">
          <v:shape id="_x0000_i1031" type="#_x0000_t75" style="width:34.2pt;height:18pt" o:ole="">
            <v:imagedata r:id="rId17" o:title=""/>
          </v:shape>
          <o:OLEObject Type="Embed" ProgID="Equation.3" ShapeID="_x0000_i1031" DrawAspect="Content" ObjectID="_1770729328" r:id="rId18"/>
        </w:object>
      </w:r>
      <w:r w:rsidRPr="00E87C9F">
        <w:rPr>
          <w:rFonts w:ascii="Times New Roman" w:hAnsi="Times New Roman"/>
          <w:sz w:val="24"/>
          <w:szCs w:val="24"/>
        </w:rPr>
        <w:t xml:space="preserve"> </w:t>
      </w:r>
      <w:r w:rsidRPr="00E87C9F">
        <w:rPr>
          <w:rFonts w:ascii="Times New Roman" w:hAnsi="Times New Roman"/>
          <w:color w:val="000000"/>
          <w:sz w:val="24"/>
          <w:szCs w:val="24"/>
        </w:rPr>
        <w:t>–</w:t>
      </w:r>
      <w:r w:rsidRPr="00E87C9F">
        <w:rPr>
          <w:rFonts w:ascii="Times New Roman" w:hAnsi="Times New Roman"/>
          <w:sz w:val="24"/>
          <w:szCs w:val="24"/>
        </w:rPr>
        <w:t xml:space="preserve"> эффективный зазор между наночастицами с учётом филамента</w:t>
      </w:r>
      <w:r w:rsidR="00E87C9F" w:rsidRPr="00E87C9F">
        <w:rPr>
          <w:rFonts w:ascii="Times New Roman" w:hAnsi="Times New Roman"/>
          <w:sz w:val="24"/>
          <w:szCs w:val="24"/>
        </w:rPr>
        <w:t xml:space="preserve">, </w:t>
      </w:r>
      <w:r w:rsidR="00035F34" w:rsidRPr="00035F34">
        <w:rPr>
          <w:rFonts w:ascii="Times New Roman" w:hAnsi="Times New Roman"/>
          <w:position w:val="-10"/>
          <w:sz w:val="24"/>
          <w:szCs w:val="24"/>
        </w:rPr>
        <w:object w:dxaOrig="520" w:dyaOrig="320" w14:anchorId="73140E94">
          <v:shape id="_x0000_i1032" type="#_x0000_t75" style="width:25.8pt;height:16.2pt" o:ole="">
            <v:imagedata r:id="rId19" o:title=""/>
          </v:shape>
          <o:OLEObject Type="Embed" ProgID="Equation.3" ShapeID="_x0000_i1032" DrawAspect="Content" ObjectID="_1770729329" r:id="rId20"/>
        </w:object>
      </w:r>
      <w:r w:rsidR="00E87C9F" w:rsidRPr="00E87C9F">
        <w:rPr>
          <w:rFonts w:ascii="Times New Roman" w:hAnsi="Times New Roman"/>
          <w:sz w:val="24"/>
          <w:szCs w:val="24"/>
        </w:rPr>
        <w:t>- константы</w:t>
      </w:r>
      <w:r w:rsidR="00E87C9F">
        <w:rPr>
          <w:rFonts w:ascii="Times New Roman" w:hAnsi="Times New Roman"/>
          <w:sz w:val="24"/>
          <w:szCs w:val="24"/>
        </w:rPr>
        <w:t>.</w:t>
      </w:r>
      <w:r w:rsidR="002F28C4" w:rsidRPr="002F28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Авторы работы</w:t>
      </w:r>
      <w:r w:rsidR="003271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71A3" w:rsidRPr="007843EF">
        <w:rPr>
          <w:rFonts w:ascii="Times New Roman" w:hAnsi="Times New Roman"/>
          <w:color w:val="000000"/>
          <w:sz w:val="24"/>
          <w:szCs w:val="24"/>
        </w:rPr>
        <w:t>[</w:t>
      </w:r>
      <w:r w:rsidR="005B5D58">
        <w:rPr>
          <w:rFonts w:ascii="Times New Roman" w:hAnsi="Times New Roman"/>
          <w:color w:val="000000"/>
          <w:sz w:val="24"/>
          <w:szCs w:val="24"/>
        </w:rPr>
        <w:t>2</w:t>
      </w:r>
      <w:r w:rsidR="003271A3" w:rsidRPr="007843EF">
        <w:rPr>
          <w:rFonts w:ascii="Times New Roman" w:hAnsi="Times New Roman"/>
          <w:color w:val="000000"/>
          <w:sz w:val="24"/>
          <w:szCs w:val="24"/>
        </w:rPr>
        <w:t>]</w:t>
      </w:r>
      <w:r w:rsidR="003271A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применяют эту модель</w:t>
      </w:r>
      <w:r w:rsidR="007843EF" w:rsidRPr="00810C1E">
        <w:rPr>
          <w:rFonts w:ascii="Times New Roman" w:hAnsi="Times New Roman"/>
          <w:color w:val="000000"/>
          <w:sz w:val="24"/>
          <w:szCs w:val="24"/>
        </w:rPr>
        <w:t xml:space="preserve"> для симуляции резервуарных вычислений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и оценки их эффективности</w:t>
      </w:r>
      <w:r w:rsidR="00DE57E9" w:rsidRPr="00810C1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3EF" w:rsidRPr="007E48B4">
        <w:rPr>
          <w:rFonts w:ascii="Times New Roman" w:hAnsi="Times New Roman"/>
          <w:color w:val="000000"/>
          <w:sz w:val="24"/>
          <w:szCs w:val="24"/>
        </w:rPr>
        <w:t>Однако</w:t>
      </w:r>
      <w:r w:rsidR="00DE57E9">
        <w:rPr>
          <w:rFonts w:ascii="Times New Roman" w:hAnsi="Times New Roman"/>
          <w:color w:val="000000"/>
          <w:sz w:val="24"/>
          <w:szCs w:val="24"/>
        </w:rPr>
        <w:t>,</w:t>
      </w:r>
      <w:r w:rsidR="007843EF" w:rsidRPr="007E48B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сравнение численных решений, полученных на основе этой модели, с экспериментальными данными по кинетике роста индивидуальных филаментов обнаруживает существенные разногласия. В частности,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экспериментальная зависимость времени роста филамента от напряжения </w:t>
      </w:r>
      <w:r w:rsidR="00CA4040">
        <w:rPr>
          <w:rFonts w:ascii="Times New Roman" w:hAnsi="Times New Roman"/>
          <w:color w:val="000000"/>
          <w:sz w:val="24"/>
          <w:szCs w:val="24"/>
        </w:rPr>
        <w:t>оказывается существенно иной (рисунок</w:t>
      </w:r>
      <w:r>
        <w:rPr>
          <w:rFonts w:ascii="Times New Roman" w:hAnsi="Times New Roman"/>
          <w:color w:val="000000"/>
          <w:sz w:val="24"/>
          <w:szCs w:val="24"/>
        </w:rPr>
        <w:t xml:space="preserve"> 2).</w:t>
      </w:r>
    </w:p>
    <w:p w14:paraId="6456DC13" w14:textId="77777777" w:rsidR="000262EA" w:rsidRPr="00C31095" w:rsidRDefault="000262EA" w:rsidP="00C3109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C31095">
        <w:rPr>
          <w:rFonts w:ascii="Times New Roman" w:hAnsi="Times New Roman"/>
          <w:color w:val="000000"/>
          <w:sz w:val="24"/>
          <w:szCs w:val="24"/>
        </w:rPr>
        <w:t xml:space="preserve">Нами установлено, что более подходящим кинетическим уравнением является: </w:t>
      </w:r>
    </w:p>
    <w:p w14:paraId="7345A15C" w14:textId="77777777" w:rsidR="000262EA" w:rsidRPr="00C31095" w:rsidRDefault="00035F34" w:rsidP="00C31095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AC3AA9">
        <w:rPr>
          <w:position w:val="-32"/>
        </w:rPr>
        <w:object w:dxaOrig="2980" w:dyaOrig="740" w14:anchorId="63802F96">
          <v:shape id="_x0000_i1033" type="#_x0000_t75" style="width:148.8pt;height:37.2pt" o:ole="">
            <v:imagedata r:id="rId21" o:title=""/>
          </v:shape>
          <o:OLEObject Type="Embed" ProgID="Equation.3" ShapeID="_x0000_i1033" DrawAspect="Content" ObjectID="_1770729330" r:id="rId22"/>
        </w:object>
      </w:r>
      <w:r w:rsidR="000262EA" w:rsidRPr="00C31095">
        <w:rPr>
          <w:rFonts w:ascii="Times New Roman" w:hAnsi="Times New Roman"/>
          <w:sz w:val="24"/>
          <w:szCs w:val="24"/>
        </w:rPr>
        <w:t>,</w:t>
      </w:r>
    </w:p>
    <w:p w14:paraId="514C4C2B" w14:textId="77777777" w:rsidR="000262EA" w:rsidRPr="00C31095" w:rsidRDefault="000262EA" w:rsidP="00C31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095">
        <w:rPr>
          <w:rFonts w:ascii="Times New Roman" w:hAnsi="Times New Roman"/>
          <w:sz w:val="24"/>
          <w:szCs w:val="24"/>
        </w:rPr>
        <w:t>которое учитывает</w:t>
      </w:r>
      <w:r w:rsidR="00B63427" w:rsidRPr="00C31095">
        <w:rPr>
          <w:rFonts w:ascii="Times New Roman" w:hAnsi="Times New Roman"/>
          <w:sz w:val="24"/>
          <w:szCs w:val="24"/>
        </w:rPr>
        <w:t xml:space="preserve"> нелинейную зависимость</w:t>
      </w:r>
      <w:r w:rsidRPr="00C31095">
        <w:rPr>
          <w:rFonts w:ascii="Times New Roman" w:hAnsi="Times New Roman"/>
          <w:sz w:val="24"/>
          <w:szCs w:val="24"/>
        </w:rPr>
        <w:t xml:space="preserve"> скорости роста филамента</w:t>
      </w:r>
      <w:r w:rsidR="00B63427" w:rsidRPr="00C31095">
        <w:rPr>
          <w:rFonts w:ascii="Times New Roman" w:hAnsi="Times New Roman"/>
          <w:sz w:val="24"/>
          <w:szCs w:val="24"/>
        </w:rPr>
        <w:t xml:space="preserve"> от напряжения</w:t>
      </w:r>
      <w:r w:rsidR="00035F34" w:rsidRPr="00035F34">
        <w:rPr>
          <w:rFonts w:ascii="Times New Roman" w:hAnsi="Times New Roman"/>
          <w:position w:val="-16"/>
          <w:sz w:val="24"/>
          <w:szCs w:val="24"/>
        </w:rPr>
        <w:object w:dxaOrig="1939" w:dyaOrig="440" w14:anchorId="47AE7604">
          <v:shape id="_x0000_i1034" type="#_x0000_t75" style="width:97.2pt;height:22.2pt" o:ole="">
            <v:imagedata r:id="rId23" o:title=""/>
          </v:shape>
          <o:OLEObject Type="Embed" ProgID="Equation.3" ShapeID="_x0000_i1034" DrawAspect="Content" ObjectID="_1770729331" r:id="rId24"/>
        </w:object>
      </w:r>
      <w:r w:rsidRPr="00C31095">
        <w:rPr>
          <w:rFonts w:ascii="Times New Roman" w:hAnsi="Times New Roman"/>
          <w:sz w:val="24"/>
          <w:szCs w:val="24"/>
        </w:rPr>
        <w:t>,</w:t>
      </w:r>
      <w:r w:rsidR="00693D7D" w:rsidRPr="00C31095">
        <w:rPr>
          <w:rFonts w:ascii="Times New Roman" w:hAnsi="Times New Roman"/>
          <w:sz w:val="24"/>
          <w:szCs w:val="24"/>
        </w:rPr>
        <w:t xml:space="preserve"> </w:t>
      </w:r>
      <w:r w:rsidR="000547A6" w:rsidRPr="00035F34">
        <w:rPr>
          <w:rFonts w:ascii="Times New Roman" w:hAnsi="Times New Roman"/>
          <w:position w:val="-10"/>
          <w:sz w:val="24"/>
          <w:szCs w:val="24"/>
        </w:rPr>
        <w:object w:dxaOrig="600" w:dyaOrig="320" w14:anchorId="0AF26035">
          <v:shape id="_x0000_i1035" type="#_x0000_t75" style="width:30pt;height:16.2pt" o:ole="">
            <v:imagedata r:id="rId25" o:title=""/>
          </v:shape>
          <o:OLEObject Type="Embed" ProgID="Equation.3" ShapeID="_x0000_i1035" DrawAspect="Content" ObjectID="_1770729332" r:id="rId26"/>
        </w:object>
      </w:r>
      <w:r w:rsidRPr="00C31095">
        <w:rPr>
          <w:rFonts w:ascii="Times New Roman" w:hAnsi="Times New Roman"/>
          <w:sz w:val="24"/>
          <w:szCs w:val="24"/>
        </w:rPr>
        <w:t xml:space="preserve"> - степенной показатель. Для согласования численных решений с экспериментальными данными необходимо положить </w:t>
      </w:r>
      <w:r w:rsidR="00464E85" w:rsidRPr="00035F34">
        <w:rPr>
          <w:rFonts w:ascii="Times New Roman" w:hAnsi="Times New Roman"/>
          <w:position w:val="-12"/>
          <w:sz w:val="24"/>
          <w:szCs w:val="24"/>
        </w:rPr>
        <w:object w:dxaOrig="820" w:dyaOrig="360" w14:anchorId="0F61822F">
          <v:shape id="_x0000_i1036" type="#_x0000_t75" style="width:40.8pt;height:18pt" o:ole="">
            <v:imagedata r:id="rId27" o:title=""/>
          </v:shape>
          <o:OLEObject Type="Embed" ProgID="Equation.3" ShapeID="_x0000_i1036" DrawAspect="Content" ObjectID="_1770729333" r:id="rId28"/>
        </w:object>
      </w:r>
      <w:r w:rsidR="0049300D">
        <w:rPr>
          <w:rFonts w:ascii="Times New Roman" w:hAnsi="Times New Roman"/>
          <w:sz w:val="24"/>
          <w:szCs w:val="24"/>
        </w:rPr>
        <w:t xml:space="preserve"> (рисунок</w:t>
      </w:r>
      <w:r w:rsidRPr="00C31095">
        <w:rPr>
          <w:rFonts w:ascii="Times New Roman" w:hAnsi="Times New Roman"/>
          <w:sz w:val="24"/>
          <w:szCs w:val="24"/>
        </w:rPr>
        <w:t xml:space="preserve"> 2).</w:t>
      </w:r>
    </w:p>
    <w:p w14:paraId="7712F04C" w14:textId="77777777" w:rsidR="00B63427" w:rsidRPr="00FC52DE" w:rsidRDefault="000262EA" w:rsidP="00B4402A">
      <w:pPr>
        <w:spacing w:after="12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анализе температурных зависимостей времени роста филаментов мы обосновываем путём сравнения с экспериментальными данными и моделированием методом молекулярной динамики, что для кинетич</w:t>
      </w:r>
      <w:r w:rsidR="00FC52DE">
        <w:rPr>
          <w:rFonts w:ascii="Times New Roman" w:hAnsi="Times New Roman"/>
          <w:sz w:val="24"/>
          <w:szCs w:val="24"/>
        </w:rPr>
        <w:t>еских коэффициентов должно быть</w:t>
      </w:r>
      <w:r w:rsidR="00FC52DE" w:rsidRPr="00FC52DE">
        <w:rPr>
          <w:rFonts w:ascii="Times New Roman" w:hAnsi="Times New Roman"/>
          <w:sz w:val="24"/>
          <w:szCs w:val="24"/>
        </w:rPr>
        <w:t xml:space="preserve"> </w:t>
      </w:r>
      <w:r w:rsidR="0049300D" w:rsidRPr="006D2BFD">
        <w:rPr>
          <w:position w:val="-34"/>
        </w:rPr>
        <w:object w:dxaOrig="2280" w:dyaOrig="800" w14:anchorId="2ACC1001">
          <v:shape id="_x0000_i1037" type="#_x0000_t75" style="width:114pt;height:40.2pt" o:ole="">
            <v:imagedata r:id="rId29" o:title=""/>
          </v:shape>
          <o:OLEObject Type="Embed" ProgID="Equation.3" ShapeID="_x0000_i1037" DrawAspect="Content" ObjectID="_1770729334" r:id="rId30"/>
        </w:object>
      </w:r>
      <w:r>
        <w:t xml:space="preserve">, </w:t>
      </w:r>
      <w:r w:rsidR="0049300D" w:rsidRPr="006D2BFD">
        <w:rPr>
          <w:position w:val="-30"/>
        </w:rPr>
        <w:object w:dxaOrig="2180" w:dyaOrig="740" w14:anchorId="718EC26A">
          <v:shape id="_x0000_i1038" type="#_x0000_t75" style="width:109.2pt;height:37.2pt" o:ole="">
            <v:imagedata r:id="rId31" o:title=""/>
          </v:shape>
          <o:OLEObject Type="Embed" ProgID="Equation.3" ShapeID="_x0000_i1038" DrawAspect="Content" ObjectID="_1770729335" r:id="rId32"/>
        </w:object>
      </w:r>
      <w:r w:rsidR="00BD4373" w:rsidRPr="00BD4373">
        <w:rPr>
          <w:rFonts w:ascii="Times New Roman" w:hAnsi="Times New Roman"/>
          <w:sz w:val="24"/>
          <w:szCs w:val="24"/>
        </w:rPr>
        <w:t>,</w:t>
      </w:r>
      <w:r w:rsidR="00FC52DE" w:rsidRPr="00FC52DE">
        <w:rPr>
          <w:rFonts w:ascii="Times New Roman" w:hAnsi="Times New Roman"/>
          <w:sz w:val="24"/>
          <w:szCs w:val="24"/>
        </w:rPr>
        <w:t xml:space="preserve"> </w:t>
      </w:r>
      <w:r w:rsidR="00BD4373" w:rsidRPr="00BD4373">
        <w:rPr>
          <w:rFonts w:ascii="Times New Roman" w:hAnsi="Times New Roman"/>
          <w:sz w:val="24"/>
          <w:szCs w:val="24"/>
        </w:rPr>
        <w:t>где</w:t>
      </w:r>
      <w:r w:rsidR="00BA288A" w:rsidRPr="00BD4373">
        <w:rPr>
          <w:rFonts w:ascii="Times New Roman" w:hAnsi="Times New Roman"/>
          <w:sz w:val="24"/>
          <w:szCs w:val="24"/>
        </w:rPr>
        <w:t xml:space="preserve"> </w:t>
      </w:r>
      <w:r w:rsidR="0013126A" w:rsidRPr="0013126A">
        <w:rPr>
          <w:rFonts w:ascii="Times New Roman" w:hAnsi="Times New Roman"/>
          <w:i/>
          <w:sz w:val="24"/>
          <w:szCs w:val="24"/>
          <w:lang w:val="en-US"/>
        </w:rPr>
        <w:t>T</w:t>
      </w:r>
      <w:r w:rsidR="00BA288A" w:rsidRPr="00BD4373">
        <w:rPr>
          <w:rFonts w:ascii="Times New Roman" w:hAnsi="Times New Roman"/>
          <w:sz w:val="24"/>
          <w:szCs w:val="24"/>
        </w:rPr>
        <w:t>-</w:t>
      </w:r>
      <w:r w:rsidR="00BD4373" w:rsidRPr="00BD4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абсолютная температура</w:t>
      </w:r>
      <w:r w:rsidR="00BD4373" w:rsidRPr="00BD4373">
        <w:rPr>
          <w:rFonts w:ascii="Times New Roman" w:hAnsi="Times New Roman"/>
          <w:sz w:val="24"/>
          <w:szCs w:val="24"/>
        </w:rPr>
        <w:t xml:space="preserve">, </w:t>
      </w:r>
      <w:r w:rsidR="00464E85" w:rsidRPr="000547A6">
        <w:rPr>
          <w:rFonts w:ascii="Times New Roman" w:hAnsi="Times New Roman"/>
          <w:position w:val="-14"/>
          <w:sz w:val="24"/>
          <w:szCs w:val="24"/>
        </w:rPr>
        <w:object w:dxaOrig="639" w:dyaOrig="380" w14:anchorId="0CC5445D">
          <v:shape id="_x0000_i1039" type="#_x0000_t75" style="width:31.8pt;height:19.2pt" o:ole="">
            <v:imagedata r:id="rId33" o:title=""/>
          </v:shape>
          <o:OLEObject Type="Embed" ProgID="Equation.3" ShapeID="_x0000_i1039" DrawAspect="Content" ObjectID="_1770729336" r:id="rId34"/>
        </w:object>
      </w:r>
      <w:r w:rsidR="00BD4373" w:rsidRPr="00BD437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некоторые константы.</w:t>
      </w:r>
      <w:r w:rsidR="00BD4373" w:rsidRPr="00B4402A">
        <w:rPr>
          <w:rFonts w:ascii="Times New Roman" w:hAnsi="Times New Roman"/>
          <w:sz w:val="24"/>
          <w:szCs w:val="24"/>
        </w:rPr>
        <w:t xml:space="preserve"> </w:t>
      </w:r>
    </w:p>
    <w:p w14:paraId="2C999C48" w14:textId="77777777" w:rsidR="00BE4C4A" w:rsidRDefault="000262EA" w:rsidP="00B4402A">
      <w:pPr>
        <w:spacing w:after="0" w:line="240" w:lineRule="auto"/>
        <w:jc w:val="center"/>
        <w:rPr>
          <w:sz w:val="28"/>
          <w:szCs w:val="28"/>
        </w:rPr>
      </w:pPr>
      <w:r w:rsidRPr="000B5B9D">
        <w:rPr>
          <w:noProof/>
        </w:rPr>
        <w:pict w14:anchorId="06DC4DF9">
          <v:shape id="_x0000_i1040" type="#_x0000_t75" alt="Изображение выглядит как текст, линия, диаграмма, График&#10;&#10;Автоматически созданное описание" style="width:235.2pt;height:156pt;visibility:visible">
            <v:imagedata r:id="rId35" o:title="Изображение выглядит как текст, линия, диаграмма, График&#10;&#10;Автоматически созданное описание"/>
          </v:shape>
        </w:pict>
      </w:r>
    </w:p>
    <w:p w14:paraId="1C0D359F" w14:textId="77777777" w:rsidR="00BE4C4A" w:rsidRPr="00E87C9F" w:rsidRDefault="00BE4C4A" w:rsidP="0049300D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87C9F">
        <w:rPr>
          <w:rFonts w:ascii="Times New Roman" w:hAnsi="Times New Roman"/>
          <w:b/>
          <w:i/>
        </w:rPr>
        <w:t>Рис. 2</w:t>
      </w:r>
      <w:r w:rsidRPr="00E87C9F">
        <w:rPr>
          <w:rFonts w:ascii="Times New Roman" w:hAnsi="Times New Roman"/>
        </w:rPr>
        <w:t xml:space="preserve"> Сравнение теоретических з</w:t>
      </w:r>
      <w:r w:rsidRPr="00E87C9F">
        <w:rPr>
          <w:rFonts w:ascii="Times New Roman" w:hAnsi="Times New Roman"/>
          <w:color w:val="000000"/>
        </w:rPr>
        <w:t>ависимостей времени роста филамента от напряженности поля с экспериментальными данными из работы [</w:t>
      </w:r>
      <w:r w:rsidR="000262EA" w:rsidRPr="00E87C9F">
        <w:rPr>
          <w:rFonts w:ascii="Times New Roman" w:hAnsi="Times New Roman"/>
          <w:color w:val="000000"/>
        </w:rPr>
        <w:t>5</w:t>
      </w:r>
      <w:r w:rsidRPr="00E87C9F">
        <w:rPr>
          <w:rFonts w:ascii="Times New Roman" w:hAnsi="Times New Roman"/>
          <w:color w:val="000000"/>
        </w:rPr>
        <w:t>]</w:t>
      </w:r>
    </w:p>
    <w:p w14:paraId="41CEE8D5" w14:textId="77777777" w:rsidR="000262EA" w:rsidRDefault="000262EA" w:rsidP="00BD4373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C70593" w14:textId="77777777" w:rsidR="00BE4C4A" w:rsidRPr="00693D7D" w:rsidRDefault="000262EA" w:rsidP="00BA288A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3D7D">
        <w:rPr>
          <w:rFonts w:ascii="Times New Roman" w:hAnsi="Times New Roman"/>
          <w:sz w:val="24"/>
          <w:szCs w:val="24"/>
        </w:rPr>
        <w:t xml:space="preserve">Новая модель апробируется с помощью моделирования методом Монте-Карло процесса диффузионно-ограниченной агрегации при формировании филамента между двумя плоскими металлическими электродами, и применяется для анализа динамики сопротивления вблизи порога протекания в </w:t>
      </w:r>
      <w:r w:rsidRPr="00693D7D">
        <w:rPr>
          <w:rFonts w:ascii="Times New Roman" w:hAnsi="Times New Roman"/>
          <w:color w:val="000000"/>
          <w:sz w:val="24"/>
          <w:szCs w:val="24"/>
        </w:rPr>
        <w:t xml:space="preserve">перколяционных мемристивных сетках наночастиц </w:t>
      </w:r>
      <w:r w:rsidRPr="00693D7D">
        <w:rPr>
          <w:rFonts w:ascii="Times New Roman" w:hAnsi="Times New Roman"/>
          <w:color w:val="000000"/>
          <w:sz w:val="24"/>
          <w:szCs w:val="24"/>
          <w:lang w:val="en-US"/>
        </w:rPr>
        <w:t>Ag</w:t>
      </w:r>
      <w:r w:rsidRPr="00693D7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93D7D">
        <w:rPr>
          <w:rFonts w:ascii="Times New Roman" w:hAnsi="Times New Roman"/>
          <w:color w:val="000000"/>
          <w:sz w:val="24"/>
          <w:szCs w:val="24"/>
          <w:lang w:val="en-US"/>
        </w:rPr>
        <w:t>Au</w:t>
      </w:r>
      <w:r w:rsidRPr="00693D7D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693D7D">
        <w:rPr>
          <w:rFonts w:ascii="Times New Roman" w:hAnsi="Times New Roman"/>
          <w:color w:val="000000"/>
          <w:sz w:val="24"/>
          <w:szCs w:val="24"/>
          <w:lang w:val="en-US"/>
        </w:rPr>
        <w:t>Sn</w:t>
      </w:r>
      <w:r w:rsidRPr="00693D7D">
        <w:rPr>
          <w:rFonts w:ascii="Times New Roman" w:hAnsi="Times New Roman"/>
          <w:color w:val="000000"/>
          <w:sz w:val="24"/>
          <w:szCs w:val="24"/>
        </w:rPr>
        <w:t>.</w:t>
      </w:r>
    </w:p>
    <w:p w14:paraId="232DBC35" w14:textId="77777777" w:rsidR="000262EA" w:rsidRPr="00693D7D" w:rsidRDefault="000262EA" w:rsidP="00BA288A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3D7D">
        <w:rPr>
          <w:rFonts w:ascii="Times New Roman" w:hAnsi="Times New Roman"/>
          <w:color w:val="000000"/>
          <w:sz w:val="24"/>
          <w:szCs w:val="24"/>
        </w:rPr>
        <w:t>Авторы благодарны научному руководителю д.ф.-м.н. Р.Т. Сибатову.</w:t>
      </w:r>
    </w:p>
    <w:p w14:paraId="2C9A14FF" w14:textId="77777777" w:rsidR="00995127" w:rsidRDefault="00461465" w:rsidP="0046146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9300D">
        <w:rPr>
          <w:rFonts w:ascii="Times New Roman" w:hAnsi="Times New Roman"/>
          <w:sz w:val="24"/>
          <w:szCs w:val="24"/>
        </w:rPr>
        <w:t xml:space="preserve">Работа выполнена </w:t>
      </w:r>
      <w:r w:rsidR="00454CB7" w:rsidRPr="0049300D">
        <w:rPr>
          <w:rFonts w:ascii="Times New Roman" w:hAnsi="Times New Roman"/>
          <w:sz w:val="24"/>
          <w:szCs w:val="24"/>
        </w:rPr>
        <w:t xml:space="preserve">в рамках </w:t>
      </w:r>
      <w:r w:rsidR="000262EA" w:rsidRPr="0049300D">
        <w:rPr>
          <w:rFonts w:ascii="Times New Roman" w:hAnsi="Times New Roman"/>
          <w:sz w:val="24"/>
          <w:szCs w:val="24"/>
        </w:rPr>
        <w:t>гос. задания</w:t>
      </w:r>
      <w:r w:rsidR="00454CB7" w:rsidRPr="0049300D">
        <w:rPr>
          <w:rFonts w:ascii="Times New Roman" w:hAnsi="Times New Roman"/>
          <w:sz w:val="24"/>
          <w:szCs w:val="24"/>
        </w:rPr>
        <w:t xml:space="preserve"> Министерства науки и высшего образования РФ </w:t>
      </w:r>
      <w:r w:rsidR="000262EA" w:rsidRPr="0049300D">
        <w:rPr>
          <w:rFonts w:ascii="Times New Roman" w:hAnsi="Times New Roman"/>
          <w:sz w:val="24"/>
          <w:szCs w:val="24"/>
        </w:rPr>
        <w:t>(</w:t>
      </w:r>
      <w:r w:rsidR="000262EA">
        <w:rPr>
          <w:rFonts w:ascii="Times New Roman" w:hAnsi="Times New Roman"/>
          <w:sz w:val="24"/>
          <w:szCs w:val="24"/>
        </w:rPr>
        <w:t xml:space="preserve">проект </w:t>
      </w:r>
      <w:r w:rsidR="000262EA">
        <w:rPr>
          <w:rFonts w:ascii="Times New Roman" w:hAnsi="Times New Roman"/>
          <w:sz w:val="24"/>
          <w:szCs w:val="24"/>
          <w:lang w:val="en-US"/>
        </w:rPr>
        <w:t>F</w:t>
      </w:r>
      <w:r w:rsidR="00454CB7">
        <w:rPr>
          <w:rFonts w:ascii="Times New Roman" w:hAnsi="Times New Roman"/>
          <w:sz w:val="24"/>
          <w:szCs w:val="24"/>
          <w:lang w:val="en-US"/>
        </w:rPr>
        <w:t>NRM</w:t>
      </w:r>
      <w:r w:rsidR="00454CB7" w:rsidRPr="00454CB7">
        <w:rPr>
          <w:rFonts w:ascii="Times New Roman" w:hAnsi="Times New Roman"/>
          <w:sz w:val="24"/>
          <w:szCs w:val="24"/>
        </w:rPr>
        <w:t>–2022–0008</w:t>
      </w:r>
      <w:r w:rsidR="000262EA">
        <w:rPr>
          <w:rFonts w:ascii="Times New Roman" w:hAnsi="Times New Roman"/>
          <w:sz w:val="24"/>
          <w:szCs w:val="24"/>
        </w:rPr>
        <w:t>)</w:t>
      </w:r>
      <w:r w:rsidR="00454CB7">
        <w:rPr>
          <w:rFonts w:ascii="Times New Roman" w:hAnsi="Times New Roman"/>
          <w:sz w:val="24"/>
          <w:szCs w:val="24"/>
        </w:rPr>
        <w:t xml:space="preserve">. </w:t>
      </w:r>
    </w:p>
    <w:p w14:paraId="2E244903" w14:textId="77777777" w:rsidR="00356C45" w:rsidRPr="009461F3" w:rsidRDefault="00356C45" w:rsidP="00356C45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56C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14:paraId="4111D1C7" w14:textId="77777777" w:rsidR="00E0304E" w:rsidRPr="00E0304E" w:rsidRDefault="00E0304E" w:rsidP="00E0304E">
      <w:pPr>
        <w:pStyle w:val="a5"/>
        <w:numPr>
          <w:ilvl w:val="0"/>
          <w:numId w:val="1"/>
        </w:numPr>
        <w:ind w:left="397" w:hanging="397"/>
        <w:contextualSpacing w:val="0"/>
        <w:rPr>
          <w:color w:val="222222"/>
          <w:shd w:val="clear" w:color="auto" w:fill="FFFFFF"/>
          <w:lang w:val="en-US"/>
        </w:rPr>
      </w:pPr>
      <w:r w:rsidRPr="00E0304E">
        <w:rPr>
          <w:color w:val="222222"/>
          <w:shd w:val="clear" w:color="auto" w:fill="FFFFFF"/>
          <w:lang w:val="en-US"/>
        </w:rPr>
        <w:t xml:space="preserve">Milano G., et al. In materia reservoir computing with a fully memristive architecture based on self-organizing nanowire networks // </w:t>
      </w:r>
      <w:r>
        <w:rPr>
          <w:color w:val="222222"/>
          <w:shd w:val="clear" w:color="auto" w:fill="FFFFFF"/>
          <w:lang w:val="en-US"/>
        </w:rPr>
        <w:t>Nat</w:t>
      </w:r>
      <w:r w:rsidRPr="00E0304E">
        <w:rPr>
          <w:color w:val="222222"/>
          <w:shd w:val="clear" w:color="auto" w:fill="FFFFFF"/>
          <w:lang w:val="en-US"/>
        </w:rPr>
        <w:t xml:space="preserve">. </w:t>
      </w:r>
      <w:r>
        <w:rPr>
          <w:color w:val="222222"/>
          <w:shd w:val="clear" w:color="auto" w:fill="FFFFFF"/>
          <w:lang w:val="en-US"/>
        </w:rPr>
        <w:t>Mater. 2022. V. 21 (</w:t>
      </w:r>
      <w:r w:rsidRPr="00E0304E">
        <w:rPr>
          <w:color w:val="222222"/>
          <w:shd w:val="clear" w:color="auto" w:fill="FFFFFF"/>
          <w:lang w:val="en-US"/>
        </w:rPr>
        <w:t>2</w:t>
      </w:r>
      <w:r>
        <w:rPr>
          <w:color w:val="222222"/>
          <w:shd w:val="clear" w:color="auto" w:fill="FFFFFF"/>
          <w:lang w:val="en-US"/>
        </w:rPr>
        <w:t>). P</w:t>
      </w:r>
      <w:r w:rsidRPr="00E0304E">
        <w:rPr>
          <w:color w:val="222222"/>
          <w:shd w:val="clear" w:color="auto" w:fill="FFFFFF"/>
          <w:lang w:val="en-US"/>
        </w:rPr>
        <w:t>. 195-202.</w:t>
      </w:r>
    </w:p>
    <w:p w14:paraId="63A9A964" w14:textId="77777777" w:rsidR="00942127" w:rsidRPr="00E0304E" w:rsidRDefault="00C30E71" w:rsidP="00E0304E">
      <w:pPr>
        <w:pStyle w:val="a5"/>
        <w:numPr>
          <w:ilvl w:val="0"/>
          <w:numId w:val="1"/>
        </w:numPr>
        <w:ind w:left="397" w:hanging="397"/>
        <w:contextualSpacing w:val="0"/>
        <w:rPr>
          <w:color w:val="222222"/>
          <w:shd w:val="clear" w:color="auto" w:fill="FFFFFF"/>
          <w:lang w:val="en-US"/>
        </w:rPr>
      </w:pPr>
      <w:r w:rsidRPr="00E0304E">
        <w:rPr>
          <w:color w:val="222222"/>
          <w:shd w:val="clear" w:color="auto" w:fill="FFFFFF"/>
          <w:lang w:val="en-US"/>
        </w:rPr>
        <w:t>Daniels R. K., et al. Reservoir computing with 3D nanowire networks // Neural Netw. 2022. V. 154. P. 122-130.</w:t>
      </w:r>
    </w:p>
    <w:p w14:paraId="7ED442F5" w14:textId="77777777" w:rsidR="000262EA" w:rsidRPr="00CA4040" w:rsidRDefault="00E0304E" w:rsidP="00C30E71">
      <w:pPr>
        <w:pStyle w:val="a5"/>
        <w:numPr>
          <w:ilvl w:val="0"/>
          <w:numId w:val="1"/>
        </w:numPr>
        <w:ind w:left="397" w:hanging="397"/>
        <w:contextualSpacing w:val="0"/>
        <w:rPr>
          <w:color w:val="222222"/>
          <w:shd w:val="clear" w:color="auto" w:fill="FFFFFF"/>
          <w:lang w:val="en-US"/>
        </w:rPr>
      </w:pPr>
      <w:r w:rsidRPr="00E0304E">
        <w:rPr>
          <w:color w:val="222222"/>
          <w:shd w:val="clear" w:color="auto" w:fill="FFFFFF"/>
          <w:lang w:val="en-US"/>
        </w:rPr>
        <w:t>Sibatov R. T.</w:t>
      </w:r>
      <w:r>
        <w:rPr>
          <w:color w:val="222222"/>
          <w:shd w:val="clear" w:color="auto" w:fill="FFFFFF"/>
          <w:lang w:val="en-US"/>
        </w:rPr>
        <w:t>,</w:t>
      </w:r>
      <w:r w:rsidRPr="00E0304E">
        <w:rPr>
          <w:color w:val="222222"/>
          <w:shd w:val="clear" w:color="auto" w:fill="FFFFFF"/>
          <w:lang w:val="en-US"/>
        </w:rPr>
        <w:t xml:space="preserve"> et al. Self-Organized Memristive Ensembles of Nanoparticles Below the Percolation Threshold: Switching Dynamics and Phase Field Description //</w:t>
      </w:r>
      <w:r>
        <w:rPr>
          <w:color w:val="222222"/>
          <w:shd w:val="clear" w:color="auto" w:fill="FFFFFF"/>
          <w:lang w:val="en-US"/>
        </w:rPr>
        <w:t xml:space="preserve"> Nanomaterials. 2023. V. 13 (</w:t>
      </w:r>
      <w:r w:rsidRPr="00E0304E">
        <w:rPr>
          <w:color w:val="222222"/>
          <w:shd w:val="clear" w:color="auto" w:fill="FFFFFF"/>
          <w:lang w:val="en-US"/>
        </w:rPr>
        <w:t>14</w:t>
      </w:r>
      <w:r>
        <w:rPr>
          <w:color w:val="222222"/>
          <w:shd w:val="clear" w:color="auto" w:fill="FFFFFF"/>
          <w:lang w:val="en-US"/>
        </w:rPr>
        <w:t>). P</w:t>
      </w:r>
      <w:r w:rsidRPr="00E0304E">
        <w:rPr>
          <w:color w:val="222222"/>
          <w:shd w:val="clear" w:color="auto" w:fill="FFFFFF"/>
          <w:lang w:val="en-US"/>
        </w:rPr>
        <w:t>. 2039.</w:t>
      </w:r>
    </w:p>
    <w:p w14:paraId="3019A4D8" w14:textId="77777777" w:rsidR="000262EA" w:rsidRPr="00CA4040" w:rsidRDefault="00464E85" w:rsidP="00464E85">
      <w:pPr>
        <w:pStyle w:val="a5"/>
        <w:numPr>
          <w:ilvl w:val="0"/>
          <w:numId w:val="1"/>
        </w:numPr>
        <w:ind w:left="397" w:hanging="397"/>
        <w:contextualSpacing w:val="0"/>
        <w:rPr>
          <w:color w:val="222222"/>
          <w:shd w:val="clear" w:color="auto" w:fill="FFFFFF"/>
          <w:lang w:val="en-US"/>
        </w:rPr>
      </w:pPr>
      <w:r w:rsidRPr="00464E85">
        <w:rPr>
          <w:color w:val="222222"/>
          <w:shd w:val="clear" w:color="auto" w:fill="FFFFFF"/>
          <w:lang w:val="en-US"/>
        </w:rPr>
        <w:t>L’vov P. E.</w:t>
      </w:r>
      <w:r>
        <w:rPr>
          <w:color w:val="222222"/>
          <w:shd w:val="clear" w:color="auto" w:fill="FFFFFF"/>
          <w:lang w:val="en-US"/>
        </w:rPr>
        <w:t>,</w:t>
      </w:r>
      <w:r w:rsidRPr="00464E85">
        <w:rPr>
          <w:color w:val="222222"/>
          <w:shd w:val="clear" w:color="auto" w:fill="FFFFFF"/>
          <w:lang w:val="en-US"/>
        </w:rPr>
        <w:t xml:space="preserve"> et al. Phase-field model of filament formation and growth in percolating memristive systems of nanoparticles //</w:t>
      </w:r>
      <w:r>
        <w:rPr>
          <w:color w:val="222222"/>
          <w:shd w:val="clear" w:color="auto" w:fill="FFFFFF"/>
          <w:lang w:val="en-US"/>
        </w:rPr>
        <w:t xml:space="preserve"> </w:t>
      </w:r>
      <w:r w:rsidRPr="00464E85">
        <w:rPr>
          <w:color w:val="222222"/>
          <w:shd w:val="clear" w:color="auto" w:fill="FFFFFF"/>
          <w:lang w:val="en-US"/>
        </w:rPr>
        <w:t xml:space="preserve">Mater. Today </w:t>
      </w:r>
      <w:r>
        <w:rPr>
          <w:color w:val="222222"/>
          <w:shd w:val="clear" w:color="auto" w:fill="FFFFFF"/>
          <w:lang w:val="en-US"/>
        </w:rPr>
        <w:t>Commun. 2024. P</w:t>
      </w:r>
      <w:r w:rsidRPr="00464E85">
        <w:rPr>
          <w:color w:val="222222"/>
          <w:shd w:val="clear" w:color="auto" w:fill="FFFFFF"/>
          <w:lang w:val="en-US"/>
        </w:rPr>
        <w:t>. 108464.</w:t>
      </w:r>
    </w:p>
    <w:p w14:paraId="62D5C56A" w14:textId="77777777" w:rsidR="007B2911" w:rsidRPr="00CA4040" w:rsidRDefault="007B2911" w:rsidP="007B2911">
      <w:pPr>
        <w:pStyle w:val="a5"/>
        <w:numPr>
          <w:ilvl w:val="0"/>
          <w:numId w:val="1"/>
        </w:numPr>
        <w:ind w:left="397" w:hanging="397"/>
        <w:contextualSpacing w:val="0"/>
        <w:rPr>
          <w:color w:val="222222"/>
          <w:shd w:val="clear" w:color="auto" w:fill="FFFFFF"/>
          <w:lang w:val="en-US"/>
        </w:rPr>
      </w:pPr>
      <w:r w:rsidRPr="00CA4040">
        <w:rPr>
          <w:color w:val="222222"/>
          <w:shd w:val="clear" w:color="auto" w:fill="FFFFFF"/>
          <w:lang w:val="en-US"/>
        </w:rPr>
        <w:t>Yang Y., et al. Observation of conducting filament growth in nanoscale resistive memories // Nat. Commun. 2012. V. 3 (1). P. 732.</w:t>
      </w:r>
    </w:p>
    <w:sectPr w:rsidR="007B2911" w:rsidRPr="00CA4040" w:rsidSect="007D3F9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A97"/>
    <w:multiLevelType w:val="hybridMultilevel"/>
    <w:tmpl w:val="D69A81FA"/>
    <w:lvl w:ilvl="0" w:tplc="E25A110C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6353610">
    <w:abstractNumId w:val="1"/>
  </w:num>
  <w:num w:numId="2" w16cid:durableId="16791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543"/>
    <w:rsid w:val="00010D8A"/>
    <w:rsid w:val="000262EA"/>
    <w:rsid w:val="00032B91"/>
    <w:rsid w:val="0003474B"/>
    <w:rsid w:val="00035F34"/>
    <w:rsid w:val="00041D06"/>
    <w:rsid w:val="000536B4"/>
    <w:rsid w:val="000547A6"/>
    <w:rsid w:val="00056AFD"/>
    <w:rsid w:val="00084C53"/>
    <w:rsid w:val="00095B86"/>
    <w:rsid w:val="000C03FC"/>
    <w:rsid w:val="000C2D0B"/>
    <w:rsid w:val="000D03FB"/>
    <w:rsid w:val="000F326E"/>
    <w:rsid w:val="00100734"/>
    <w:rsid w:val="001037D9"/>
    <w:rsid w:val="00121C8E"/>
    <w:rsid w:val="0013126A"/>
    <w:rsid w:val="00135D39"/>
    <w:rsid w:val="0014495E"/>
    <w:rsid w:val="00144EDB"/>
    <w:rsid w:val="001A2E9F"/>
    <w:rsid w:val="001E2B54"/>
    <w:rsid w:val="001E665B"/>
    <w:rsid w:val="001E6D32"/>
    <w:rsid w:val="001F7A33"/>
    <w:rsid w:val="0023502A"/>
    <w:rsid w:val="00275035"/>
    <w:rsid w:val="002807C2"/>
    <w:rsid w:val="00287B74"/>
    <w:rsid w:val="002934C0"/>
    <w:rsid w:val="002A1126"/>
    <w:rsid w:val="002B4224"/>
    <w:rsid w:val="002D0042"/>
    <w:rsid w:val="002E2F3B"/>
    <w:rsid w:val="002F28C4"/>
    <w:rsid w:val="002F35B6"/>
    <w:rsid w:val="0031684C"/>
    <w:rsid w:val="00317086"/>
    <w:rsid w:val="003209F6"/>
    <w:rsid w:val="003271A3"/>
    <w:rsid w:val="003373FF"/>
    <w:rsid w:val="003547D4"/>
    <w:rsid w:val="00356C45"/>
    <w:rsid w:val="0038383D"/>
    <w:rsid w:val="003B1E23"/>
    <w:rsid w:val="003C4AE8"/>
    <w:rsid w:val="003D241F"/>
    <w:rsid w:val="003D707D"/>
    <w:rsid w:val="003E4088"/>
    <w:rsid w:val="003E4EE2"/>
    <w:rsid w:val="004319BC"/>
    <w:rsid w:val="00440910"/>
    <w:rsid w:val="00454CB7"/>
    <w:rsid w:val="00461465"/>
    <w:rsid w:val="00464E85"/>
    <w:rsid w:val="0049300D"/>
    <w:rsid w:val="004B4377"/>
    <w:rsid w:val="004B6D08"/>
    <w:rsid w:val="004B6EB9"/>
    <w:rsid w:val="004D6E31"/>
    <w:rsid w:val="0050264E"/>
    <w:rsid w:val="00506FDB"/>
    <w:rsid w:val="00520A6B"/>
    <w:rsid w:val="00534ABA"/>
    <w:rsid w:val="0056053E"/>
    <w:rsid w:val="00571A3A"/>
    <w:rsid w:val="005739ED"/>
    <w:rsid w:val="00573E00"/>
    <w:rsid w:val="005859D8"/>
    <w:rsid w:val="00585D00"/>
    <w:rsid w:val="005A39A6"/>
    <w:rsid w:val="005B5D58"/>
    <w:rsid w:val="005B7743"/>
    <w:rsid w:val="005D0E3E"/>
    <w:rsid w:val="005E091A"/>
    <w:rsid w:val="005F00A5"/>
    <w:rsid w:val="00606C1F"/>
    <w:rsid w:val="00662E6C"/>
    <w:rsid w:val="00677450"/>
    <w:rsid w:val="00691759"/>
    <w:rsid w:val="00693D7D"/>
    <w:rsid w:val="006952C8"/>
    <w:rsid w:val="006B6EDE"/>
    <w:rsid w:val="006C22E7"/>
    <w:rsid w:val="006D2BFD"/>
    <w:rsid w:val="006D72AC"/>
    <w:rsid w:val="006E661D"/>
    <w:rsid w:val="006F1358"/>
    <w:rsid w:val="006F3799"/>
    <w:rsid w:val="007216F4"/>
    <w:rsid w:val="00724334"/>
    <w:rsid w:val="00740B05"/>
    <w:rsid w:val="007843EF"/>
    <w:rsid w:val="00793409"/>
    <w:rsid w:val="007B2911"/>
    <w:rsid w:val="007B669A"/>
    <w:rsid w:val="007C6B05"/>
    <w:rsid w:val="007D3F95"/>
    <w:rsid w:val="007D76E3"/>
    <w:rsid w:val="007E48B4"/>
    <w:rsid w:val="00810C1E"/>
    <w:rsid w:val="00821E3A"/>
    <w:rsid w:val="00824193"/>
    <w:rsid w:val="00827132"/>
    <w:rsid w:val="008347AF"/>
    <w:rsid w:val="00834F06"/>
    <w:rsid w:val="00841F68"/>
    <w:rsid w:val="00850719"/>
    <w:rsid w:val="00866D17"/>
    <w:rsid w:val="00871F0B"/>
    <w:rsid w:val="00875543"/>
    <w:rsid w:val="00880A04"/>
    <w:rsid w:val="008A2A8F"/>
    <w:rsid w:val="008C00B7"/>
    <w:rsid w:val="008C4234"/>
    <w:rsid w:val="008D39C4"/>
    <w:rsid w:val="008F6F76"/>
    <w:rsid w:val="00942127"/>
    <w:rsid w:val="009461F3"/>
    <w:rsid w:val="00947B8B"/>
    <w:rsid w:val="00952078"/>
    <w:rsid w:val="00961A29"/>
    <w:rsid w:val="00967DDC"/>
    <w:rsid w:val="009709B5"/>
    <w:rsid w:val="00970F78"/>
    <w:rsid w:val="00971EB6"/>
    <w:rsid w:val="00992D6F"/>
    <w:rsid w:val="00995127"/>
    <w:rsid w:val="009B7A9B"/>
    <w:rsid w:val="009E439D"/>
    <w:rsid w:val="009F2326"/>
    <w:rsid w:val="009F2747"/>
    <w:rsid w:val="00A1212D"/>
    <w:rsid w:val="00A5166B"/>
    <w:rsid w:val="00A60D60"/>
    <w:rsid w:val="00AC6491"/>
    <w:rsid w:val="00B03DAA"/>
    <w:rsid w:val="00B4402A"/>
    <w:rsid w:val="00B611A1"/>
    <w:rsid w:val="00B63427"/>
    <w:rsid w:val="00B97191"/>
    <w:rsid w:val="00BA288A"/>
    <w:rsid w:val="00BA4CA6"/>
    <w:rsid w:val="00BB5CC1"/>
    <w:rsid w:val="00BC4B89"/>
    <w:rsid w:val="00BD0D98"/>
    <w:rsid w:val="00BD4373"/>
    <w:rsid w:val="00BE4C4A"/>
    <w:rsid w:val="00BE50BF"/>
    <w:rsid w:val="00C30E71"/>
    <w:rsid w:val="00C31095"/>
    <w:rsid w:val="00C34A16"/>
    <w:rsid w:val="00C73AC4"/>
    <w:rsid w:val="00C863E5"/>
    <w:rsid w:val="00C9600B"/>
    <w:rsid w:val="00CA4040"/>
    <w:rsid w:val="00CB2EE0"/>
    <w:rsid w:val="00CE3573"/>
    <w:rsid w:val="00D022AF"/>
    <w:rsid w:val="00D16489"/>
    <w:rsid w:val="00D21AF3"/>
    <w:rsid w:val="00D2329D"/>
    <w:rsid w:val="00D44ABC"/>
    <w:rsid w:val="00D50AB8"/>
    <w:rsid w:val="00D8794C"/>
    <w:rsid w:val="00DA5442"/>
    <w:rsid w:val="00DB091C"/>
    <w:rsid w:val="00DB3669"/>
    <w:rsid w:val="00DC3F5F"/>
    <w:rsid w:val="00DD05E5"/>
    <w:rsid w:val="00DE57E9"/>
    <w:rsid w:val="00E0304E"/>
    <w:rsid w:val="00E079B9"/>
    <w:rsid w:val="00E3707A"/>
    <w:rsid w:val="00E4174B"/>
    <w:rsid w:val="00E44316"/>
    <w:rsid w:val="00E87C9F"/>
    <w:rsid w:val="00EB1346"/>
    <w:rsid w:val="00EB5AD2"/>
    <w:rsid w:val="00EC4A2B"/>
    <w:rsid w:val="00EC7415"/>
    <w:rsid w:val="00F00FF2"/>
    <w:rsid w:val="00F1065B"/>
    <w:rsid w:val="00F169E3"/>
    <w:rsid w:val="00F40253"/>
    <w:rsid w:val="00F547E8"/>
    <w:rsid w:val="00F655C6"/>
    <w:rsid w:val="00F6770B"/>
    <w:rsid w:val="00F751AF"/>
    <w:rsid w:val="00F8007B"/>
    <w:rsid w:val="00F96736"/>
    <w:rsid w:val="00FA4C30"/>
    <w:rsid w:val="00FC3A68"/>
    <w:rsid w:val="00FC52DE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A81E7D"/>
  <w15:chartTrackingRefBased/>
  <w15:docId w15:val="{3E68B9F7-40D6-42B4-A19E-29751A7D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00B7"/>
    <w:rPr>
      <w:color w:val="0000FF"/>
      <w:u w:val="single"/>
    </w:rPr>
  </w:style>
  <w:style w:type="table" w:styleId="a4">
    <w:name w:val="Table Grid"/>
    <w:basedOn w:val="a1"/>
    <w:uiPriority w:val="59"/>
    <w:rsid w:val="0013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6C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Обычный (веб)"/>
    <w:basedOn w:val="a"/>
    <w:uiPriority w:val="99"/>
    <w:semiHidden/>
    <w:unhideWhenUsed/>
    <w:rsid w:val="00946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png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00E0-B0AF-48BD-9681-ABE47A67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Юлия Олеговна</dc:creator>
  <cp:keywords/>
  <cp:lastModifiedBy>Полина Ксенофонтова</cp:lastModifiedBy>
  <cp:revision>2</cp:revision>
  <dcterms:created xsi:type="dcterms:W3CDTF">2024-02-29T13:27:00Z</dcterms:created>
  <dcterms:modified xsi:type="dcterms:W3CDTF">2024-02-29T13:27:00Z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