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265BA" w14:textId="7423A292" w:rsidR="00CB5C62" w:rsidRPr="00C128DD" w:rsidRDefault="00964C86" w:rsidP="00B377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8DD">
        <w:rPr>
          <w:rFonts w:ascii="Times New Roman" w:hAnsi="Times New Roman" w:cs="Times New Roman"/>
          <w:b/>
          <w:bCs/>
          <w:sz w:val="24"/>
          <w:szCs w:val="24"/>
        </w:rPr>
        <w:t>Рост</w:t>
      </w:r>
      <w:r w:rsidR="00F2603F" w:rsidRPr="00C128DD">
        <w:rPr>
          <w:rFonts w:ascii="Times New Roman" w:hAnsi="Times New Roman" w:cs="Times New Roman"/>
          <w:b/>
          <w:bCs/>
          <w:sz w:val="24"/>
          <w:szCs w:val="24"/>
        </w:rPr>
        <w:t xml:space="preserve"> монокристаллов Cd</w:t>
      </w:r>
      <w:r w:rsidR="00F2603F" w:rsidRPr="00C128D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F2603F" w:rsidRPr="00C128DD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F2603F" w:rsidRPr="00C128D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F2603F" w:rsidRPr="00C128DD">
        <w:rPr>
          <w:rFonts w:ascii="Times New Roman" w:hAnsi="Times New Roman" w:cs="Times New Roman"/>
          <w:b/>
          <w:bCs/>
          <w:sz w:val="24"/>
          <w:szCs w:val="24"/>
        </w:rPr>
        <w:t xml:space="preserve"> методом химических транспортных реакци</w:t>
      </w:r>
      <w:r w:rsidR="00A32EA2" w:rsidRPr="00C128DD">
        <w:rPr>
          <w:rFonts w:ascii="Times New Roman" w:hAnsi="Times New Roman" w:cs="Times New Roman"/>
          <w:b/>
          <w:bCs/>
          <w:sz w:val="24"/>
          <w:szCs w:val="24"/>
        </w:rPr>
        <w:t>й</w:t>
      </w:r>
    </w:p>
    <w:p w14:paraId="4917DFE2" w14:textId="517C341C" w:rsidR="00CB786C" w:rsidRDefault="00CB786C" w:rsidP="00B3779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C128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Нечушкин Ю.Б.</w:t>
      </w:r>
      <w:r w:rsidRPr="00C128D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C128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Риль А.И.</w:t>
      </w:r>
      <w:r w:rsidRPr="00C128D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083BB671" w14:textId="2B084B71" w:rsidR="00C128DD" w:rsidRPr="000A38CE" w:rsidRDefault="00F45331" w:rsidP="00B3779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A38CE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5160A271" w14:textId="00F28F1C" w:rsidR="00CB786C" w:rsidRPr="00D342C5" w:rsidRDefault="00CB786C" w:rsidP="00B3779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42C5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D342C5">
        <w:rPr>
          <w:rFonts w:ascii="Times New Roman" w:hAnsi="Times New Roman" w:cs="Times New Roman"/>
          <w:i/>
          <w:sz w:val="24"/>
          <w:szCs w:val="24"/>
        </w:rPr>
        <w:t xml:space="preserve"> Национальный исследовательский технологический университет «МИС</w:t>
      </w:r>
      <w:r w:rsidR="005356E4">
        <w:rPr>
          <w:rFonts w:ascii="Times New Roman" w:hAnsi="Times New Roman" w:cs="Times New Roman"/>
          <w:i/>
          <w:sz w:val="24"/>
          <w:szCs w:val="24"/>
        </w:rPr>
        <w:t>И</w:t>
      </w:r>
      <w:r w:rsidRPr="00D342C5">
        <w:rPr>
          <w:rFonts w:ascii="Times New Roman" w:hAnsi="Times New Roman" w:cs="Times New Roman"/>
          <w:i/>
          <w:sz w:val="24"/>
          <w:szCs w:val="24"/>
        </w:rPr>
        <w:t xml:space="preserve">С», </w:t>
      </w:r>
      <w:r w:rsidR="008747C7" w:rsidRPr="008747C7">
        <w:rPr>
          <w:rFonts w:ascii="Times New Roman" w:hAnsi="Times New Roman" w:cs="Times New Roman"/>
          <w:i/>
          <w:sz w:val="24"/>
          <w:szCs w:val="24"/>
        </w:rPr>
        <w:t>Институт новых материалов</w:t>
      </w:r>
      <w:r w:rsidR="008747C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342C5">
        <w:rPr>
          <w:rFonts w:ascii="Times New Roman" w:hAnsi="Times New Roman" w:cs="Times New Roman"/>
          <w:i/>
          <w:sz w:val="24"/>
          <w:szCs w:val="24"/>
        </w:rPr>
        <w:t>Москва,</w:t>
      </w:r>
      <w:r w:rsidR="00ED6D17" w:rsidRPr="00D342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42C5">
        <w:rPr>
          <w:rFonts w:ascii="Times New Roman" w:hAnsi="Times New Roman" w:cs="Times New Roman"/>
          <w:i/>
          <w:sz w:val="24"/>
          <w:szCs w:val="24"/>
        </w:rPr>
        <w:t>Россия</w:t>
      </w:r>
    </w:p>
    <w:p w14:paraId="0344B314" w14:textId="77777777" w:rsidR="00CB786C" w:rsidRPr="00D342C5" w:rsidRDefault="00CB786C" w:rsidP="00B3779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42C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D342C5">
        <w:rPr>
          <w:rFonts w:ascii="Times New Roman" w:hAnsi="Times New Roman" w:cs="Times New Roman"/>
          <w:i/>
          <w:sz w:val="24"/>
          <w:szCs w:val="24"/>
        </w:rPr>
        <w:t xml:space="preserve"> Институт общей и неорганической химии им. Н.С. Курнакова РАН, Москва, Россия</w:t>
      </w:r>
    </w:p>
    <w:p w14:paraId="7D96BA90" w14:textId="059C587B" w:rsidR="00CB786C" w:rsidRPr="00D342C5" w:rsidRDefault="00CB786C" w:rsidP="00B3779F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342C5">
        <w:rPr>
          <w:rFonts w:ascii="Times New Roman" w:hAnsi="Times New Roman" w:cs="Times New Roman"/>
          <w:i/>
          <w:sz w:val="24"/>
          <w:szCs w:val="24"/>
          <w:lang w:val="en-US"/>
        </w:rPr>
        <w:t>e-mail: u.nechushkin@mail.ru</w:t>
      </w:r>
    </w:p>
    <w:p w14:paraId="67D01F80" w14:textId="77777777" w:rsidR="00CB786C" w:rsidRPr="00D342C5" w:rsidRDefault="00CB786C" w:rsidP="00B3779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9A4B91" w14:textId="771AA017" w:rsidR="00837E25" w:rsidRPr="00B3779F" w:rsidRDefault="000F60BE" w:rsidP="009970EA">
      <w:pPr>
        <w:tabs>
          <w:tab w:val="left" w:pos="397"/>
        </w:tabs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779F">
        <w:rPr>
          <w:rFonts w:ascii="Times New Roman" w:hAnsi="Times New Roman" w:cs="Times New Roman"/>
          <w:sz w:val="24"/>
          <w:szCs w:val="24"/>
        </w:rPr>
        <w:t>У</w:t>
      </w:r>
      <w:r w:rsidR="007A76DB" w:rsidRPr="00B3779F">
        <w:rPr>
          <w:rFonts w:ascii="Times New Roman" w:hAnsi="Times New Roman" w:cs="Times New Roman"/>
          <w:sz w:val="24"/>
          <w:szCs w:val="24"/>
        </w:rPr>
        <w:t>никальны</w:t>
      </w:r>
      <w:r w:rsidRPr="00B3779F">
        <w:rPr>
          <w:rFonts w:ascii="Times New Roman" w:hAnsi="Times New Roman" w:cs="Times New Roman"/>
          <w:sz w:val="24"/>
          <w:szCs w:val="24"/>
        </w:rPr>
        <w:t>е</w:t>
      </w:r>
      <w:r w:rsidR="007A76DB" w:rsidRPr="00B3779F">
        <w:rPr>
          <w:rFonts w:ascii="Times New Roman" w:hAnsi="Times New Roman" w:cs="Times New Roman"/>
          <w:sz w:val="24"/>
          <w:szCs w:val="24"/>
        </w:rPr>
        <w:t xml:space="preserve"> электрически</w:t>
      </w:r>
      <w:r w:rsidRPr="00B3779F">
        <w:rPr>
          <w:rFonts w:ascii="Times New Roman" w:hAnsi="Times New Roman" w:cs="Times New Roman"/>
          <w:sz w:val="24"/>
          <w:szCs w:val="24"/>
        </w:rPr>
        <w:t>е</w:t>
      </w:r>
      <w:r w:rsidR="007A76DB" w:rsidRPr="00B3779F">
        <w:rPr>
          <w:rFonts w:ascii="Times New Roman" w:hAnsi="Times New Roman" w:cs="Times New Roman"/>
          <w:sz w:val="24"/>
          <w:szCs w:val="24"/>
        </w:rPr>
        <w:t xml:space="preserve"> свойств</w:t>
      </w:r>
      <w:r w:rsidRPr="00B3779F">
        <w:rPr>
          <w:rFonts w:ascii="Times New Roman" w:hAnsi="Times New Roman" w:cs="Times New Roman"/>
          <w:sz w:val="24"/>
          <w:szCs w:val="24"/>
        </w:rPr>
        <w:t>а</w:t>
      </w:r>
      <w:r w:rsidR="003D04E2" w:rsidRPr="00B3779F">
        <w:rPr>
          <w:rFonts w:ascii="Times New Roman" w:hAnsi="Times New Roman" w:cs="Times New Roman"/>
          <w:sz w:val="24"/>
          <w:szCs w:val="24"/>
        </w:rPr>
        <w:t xml:space="preserve"> </w:t>
      </w:r>
      <w:r w:rsidR="00BC6E57" w:rsidRPr="00B3779F">
        <w:rPr>
          <w:rFonts w:ascii="Times New Roman" w:hAnsi="Times New Roman" w:cs="Times New Roman"/>
          <w:sz w:val="24"/>
          <w:szCs w:val="24"/>
        </w:rPr>
        <w:t xml:space="preserve">Дираковского </w:t>
      </w:r>
      <w:r w:rsidR="006F0F4C" w:rsidRPr="00B3779F">
        <w:rPr>
          <w:rFonts w:ascii="Times New Roman" w:hAnsi="Times New Roman" w:cs="Times New Roman"/>
          <w:sz w:val="24"/>
          <w:szCs w:val="24"/>
        </w:rPr>
        <w:t xml:space="preserve">и Вейлеровского </w:t>
      </w:r>
      <w:r w:rsidR="00BC6E57" w:rsidRPr="00B3779F">
        <w:rPr>
          <w:rFonts w:ascii="Times New Roman" w:hAnsi="Times New Roman" w:cs="Times New Roman"/>
          <w:sz w:val="24"/>
          <w:szCs w:val="24"/>
        </w:rPr>
        <w:t xml:space="preserve">полуметалла </w:t>
      </w:r>
      <w:r w:rsidR="003D04E2" w:rsidRPr="00B3779F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3D04E2" w:rsidRPr="00B3779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D04E2" w:rsidRPr="00B3779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D04E2" w:rsidRPr="00B377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62A73" w:rsidRPr="00B3779F">
        <w:rPr>
          <w:rFonts w:ascii="Times New Roman" w:hAnsi="Times New Roman" w:cs="Times New Roman"/>
          <w:sz w:val="24"/>
          <w:szCs w:val="24"/>
        </w:rPr>
        <w:t>, такие как</w:t>
      </w:r>
      <w:r w:rsidR="003D04E2" w:rsidRPr="00B3779F">
        <w:rPr>
          <w:rFonts w:ascii="Times New Roman" w:hAnsi="Times New Roman" w:cs="Times New Roman"/>
          <w:sz w:val="24"/>
          <w:szCs w:val="24"/>
        </w:rPr>
        <w:t xml:space="preserve"> </w:t>
      </w:r>
      <w:r w:rsidR="00360639" w:rsidRPr="00B3779F">
        <w:rPr>
          <w:rFonts w:ascii="Times New Roman" w:hAnsi="Times New Roman" w:cs="Times New Roman"/>
          <w:sz w:val="24"/>
          <w:szCs w:val="24"/>
        </w:rPr>
        <w:t>инвертированный энергетический спектр носителей заряда</w:t>
      </w:r>
      <w:r w:rsidR="00FA56DB" w:rsidRPr="00B3779F">
        <w:rPr>
          <w:rFonts w:ascii="Times New Roman" w:hAnsi="Times New Roman" w:cs="Times New Roman"/>
          <w:sz w:val="24"/>
          <w:szCs w:val="24"/>
        </w:rPr>
        <w:t>, аномально высокая подвижность носителей заряда</w:t>
      </w:r>
      <w:r w:rsidR="00B903F4" w:rsidRPr="00B3779F">
        <w:rPr>
          <w:rFonts w:ascii="Times New Roman" w:hAnsi="Times New Roman" w:cs="Times New Roman"/>
          <w:sz w:val="24"/>
          <w:szCs w:val="24"/>
        </w:rPr>
        <w:t xml:space="preserve"> и сверхпроводимость</w:t>
      </w:r>
      <w:r w:rsidR="00FA56DB" w:rsidRPr="00B3779F">
        <w:rPr>
          <w:rFonts w:ascii="Times New Roman" w:hAnsi="Times New Roman" w:cs="Times New Roman"/>
          <w:sz w:val="24"/>
          <w:szCs w:val="24"/>
        </w:rPr>
        <w:t xml:space="preserve"> </w:t>
      </w:r>
      <w:r w:rsidR="00D72373" w:rsidRPr="00B3779F">
        <w:rPr>
          <w:rFonts w:ascii="Times New Roman" w:hAnsi="Times New Roman" w:cs="Times New Roman"/>
          <w:sz w:val="24"/>
          <w:szCs w:val="24"/>
        </w:rPr>
        <w:t>[1</w:t>
      </w:r>
      <w:r w:rsidR="00DF155B" w:rsidRPr="00B3779F">
        <w:rPr>
          <w:rFonts w:ascii="Times New Roman" w:hAnsi="Times New Roman" w:cs="Times New Roman"/>
          <w:sz w:val="24"/>
          <w:szCs w:val="24"/>
        </w:rPr>
        <w:t>, 2</w:t>
      </w:r>
      <w:r w:rsidR="00D72373" w:rsidRPr="00B3779F">
        <w:rPr>
          <w:rFonts w:ascii="Times New Roman" w:hAnsi="Times New Roman" w:cs="Times New Roman"/>
          <w:sz w:val="24"/>
          <w:szCs w:val="24"/>
        </w:rPr>
        <w:t>]</w:t>
      </w:r>
      <w:r w:rsidR="00504DF4" w:rsidRPr="00B3779F">
        <w:rPr>
          <w:rFonts w:ascii="Times New Roman" w:hAnsi="Times New Roman" w:cs="Times New Roman"/>
          <w:sz w:val="24"/>
          <w:szCs w:val="24"/>
        </w:rPr>
        <w:t xml:space="preserve"> привлекают внимание ученых и исследователей и в наши дни.</w:t>
      </w:r>
      <w:r w:rsidR="00997CA9" w:rsidRPr="00B377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A38EE" w14:textId="49FEFC75" w:rsidR="005F56B2" w:rsidRPr="00B3779F" w:rsidRDefault="00CD4CA1" w:rsidP="009970E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779F">
        <w:rPr>
          <w:rFonts w:ascii="Times New Roman" w:hAnsi="Times New Roman" w:cs="Times New Roman"/>
          <w:sz w:val="24"/>
          <w:szCs w:val="24"/>
        </w:rPr>
        <w:t>В исследовании был выбран метод химического газового транспорта</w:t>
      </w:r>
      <w:r w:rsidR="00BF1E61" w:rsidRPr="00B3779F">
        <w:rPr>
          <w:rFonts w:ascii="Times New Roman" w:hAnsi="Times New Roman" w:cs="Times New Roman"/>
          <w:sz w:val="24"/>
          <w:szCs w:val="24"/>
        </w:rPr>
        <w:t xml:space="preserve"> в вертикаль</w:t>
      </w:r>
      <w:r w:rsidR="003854EB" w:rsidRPr="00B3779F">
        <w:rPr>
          <w:rFonts w:ascii="Times New Roman" w:hAnsi="Times New Roman" w:cs="Times New Roman"/>
          <w:sz w:val="24"/>
          <w:szCs w:val="24"/>
        </w:rPr>
        <w:t>ной двузонной печи</w:t>
      </w:r>
      <w:r w:rsidR="001329D4" w:rsidRPr="00B3779F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5F56B2" w:rsidRPr="00B3779F">
        <w:rPr>
          <w:rFonts w:ascii="Times New Roman" w:hAnsi="Times New Roman" w:cs="Times New Roman"/>
          <w:sz w:val="24"/>
          <w:szCs w:val="24"/>
        </w:rPr>
        <w:t xml:space="preserve">проводится при температурах ниже температуры </w:t>
      </w:r>
      <w:r w:rsidR="007659DD" w:rsidRPr="00B3779F">
        <w:rPr>
          <w:rFonts w:ascii="Times New Roman" w:hAnsi="Times New Roman" w:cs="Times New Roman"/>
          <w:sz w:val="24"/>
          <w:szCs w:val="24"/>
        </w:rPr>
        <w:t>плавления арсенида кадмия</w:t>
      </w:r>
      <w:r w:rsidR="005F56B2" w:rsidRPr="00B3779F">
        <w:rPr>
          <w:rFonts w:ascii="Times New Roman" w:hAnsi="Times New Roman" w:cs="Times New Roman"/>
          <w:sz w:val="24"/>
          <w:szCs w:val="24"/>
        </w:rPr>
        <w:t xml:space="preserve">. Метод газового транспорта позволяет синтезировать структурно совершенные монокристаллы арсенида кадмия, обладающие высокой подвижностью носителей заряда и значительным </w:t>
      </w:r>
      <w:r w:rsidR="009202CC" w:rsidRPr="00B3779F">
        <w:rPr>
          <w:rFonts w:ascii="Times New Roman" w:hAnsi="Times New Roman" w:cs="Times New Roman"/>
          <w:sz w:val="24"/>
          <w:szCs w:val="24"/>
        </w:rPr>
        <w:t>магнетосопротивлением</w:t>
      </w:r>
      <w:r w:rsidR="005F56B2" w:rsidRPr="00B3779F">
        <w:rPr>
          <w:rFonts w:ascii="Times New Roman" w:hAnsi="Times New Roman" w:cs="Times New Roman"/>
          <w:sz w:val="24"/>
          <w:szCs w:val="24"/>
        </w:rPr>
        <w:t xml:space="preserve"> [3</w:t>
      </w:r>
      <w:r w:rsidR="00172F9F" w:rsidRPr="00B3779F">
        <w:rPr>
          <w:rFonts w:ascii="Times New Roman" w:hAnsi="Times New Roman" w:cs="Times New Roman"/>
          <w:sz w:val="24"/>
          <w:szCs w:val="24"/>
        </w:rPr>
        <w:t>, 4</w:t>
      </w:r>
      <w:r w:rsidR="005F56B2" w:rsidRPr="00B3779F">
        <w:rPr>
          <w:rFonts w:ascii="Times New Roman" w:hAnsi="Times New Roman" w:cs="Times New Roman"/>
          <w:sz w:val="24"/>
          <w:szCs w:val="24"/>
        </w:rPr>
        <w:t>].</w:t>
      </w:r>
    </w:p>
    <w:p w14:paraId="35F962EC" w14:textId="72D4200D" w:rsidR="009007AC" w:rsidRPr="00B3779F" w:rsidRDefault="007401E7" w:rsidP="009970E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779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462DD2" w:rsidRPr="00B3779F">
        <w:rPr>
          <w:rFonts w:ascii="Times New Roman" w:hAnsi="Times New Roman" w:cs="Times New Roman"/>
          <w:sz w:val="24"/>
          <w:szCs w:val="24"/>
        </w:rPr>
        <w:t xml:space="preserve">данным </w:t>
      </w:r>
      <w:r w:rsidRPr="00B3779F">
        <w:rPr>
          <w:rFonts w:ascii="Times New Roman" w:hAnsi="Times New Roman" w:cs="Times New Roman"/>
          <w:sz w:val="24"/>
          <w:szCs w:val="24"/>
        </w:rPr>
        <w:t xml:space="preserve">по </w:t>
      </w:r>
      <w:r w:rsidR="00E944BD" w:rsidRPr="00B3779F">
        <w:rPr>
          <w:rFonts w:ascii="Times New Roman" w:hAnsi="Times New Roman" w:cs="Times New Roman"/>
          <w:sz w:val="24"/>
          <w:szCs w:val="24"/>
        </w:rPr>
        <w:t>давлению пар</w:t>
      </w:r>
      <w:r w:rsidR="00F45EA8" w:rsidRPr="00B3779F">
        <w:rPr>
          <w:rFonts w:ascii="Times New Roman" w:hAnsi="Times New Roman" w:cs="Times New Roman"/>
          <w:sz w:val="24"/>
          <w:szCs w:val="24"/>
        </w:rPr>
        <w:t>ов</w:t>
      </w:r>
      <w:r w:rsidR="00462DD2" w:rsidRPr="00B3779F">
        <w:rPr>
          <w:rFonts w:ascii="Times New Roman" w:hAnsi="Times New Roman" w:cs="Times New Roman"/>
          <w:sz w:val="24"/>
          <w:szCs w:val="24"/>
        </w:rPr>
        <w:t xml:space="preserve"> </w:t>
      </w:r>
      <w:r w:rsidR="00E944BD" w:rsidRPr="00B3779F">
        <w:rPr>
          <w:rFonts w:ascii="Times New Roman" w:hAnsi="Times New Roman" w:cs="Times New Roman"/>
          <w:sz w:val="24"/>
          <w:szCs w:val="24"/>
        </w:rPr>
        <w:t xml:space="preserve">был произведен расчет массопереноса </w:t>
      </w:r>
      <w:r w:rsidR="00F91B94" w:rsidRPr="00B3779F">
        <w:rPr>
          <w:rFonts w:ascii="Times New Roman" w:hAnsi="Times New Roman" w:cs="Times New Roman"/>
          <w:sz w:val="24"/>
          <w:szCs w:val="24"/>
        </w:rPr>
        <w:t xml:space="preserve">в </w:t>
      </w:r>
      <w:r w:rsidR="00E944BD" w:rsidRPr="00B3779F">
        <w:rPr>
          <w:rFonts w:ascii="Times New Roman" w:hAnsi="Times New Roman" w:cs="Times New Roman"/>
          <w:sz w:val="24"/>
          <w:szCs w:val="24"/>
        </w:rPr>
        <w:t>молекулярно-кинетическо</w:t>
      </w:r>
      <w:r w:rsidR="000547AE" w:rsidRPr="00B3779F">
        <w:rPr>
          <w:rFonts w:ascii="Times New Roman" w:hAnsi="Times New Roman" w:cs="Times New Roman"/>
          <w:sz w:val="24"/>
          <w:szCs w:val="24"/>
        </w:rPr>
        <w:t>м</w:t>
      </w:r>
      <w:r w:rsidR="00F91B94" w:rsidRPr="00B3779F">
        <w:rPr>
          <w:rFonts w:ascii="Times New Roman" w:hAnsi="Times New Roman" w:cs="Times New Roman"/>
          <w:sz w:val="24"/>
          <w:szCs w:val="24"/>
        </w:rPr>
        <w:t xml:space="preserve"> </w:t>
      </w:r>
      <w:r w:rsidR="00E944BD" w:rsidRPr="00B3779F">
        <w:rPr>
          <w:rFonts w:ascii="Times New Roman" w:hAnsi="Times New Roman" w:cs="Times New Roman"/>
          <w:sz w:val="24"/>
          <w:szCs w:val="24"/>
        </w:rPr>
        <w:t>режим</w:t>
      </w:r>
      <w:r w:rsidR="00F91B94" w:rsidRPr="00B3779F">
        <w:rPr>
          <w:rFonts w:ascii="Times New Roman" w:hAnsi="Times New Roman" w:cs="Times New Roman"/>
          <w:sz w:val="24"/>
          <w:szCs w:val="24"/>
        </w:rPr>
        <w:t>е</w:t>
      </w:r>
      <w:r w:rsidR="00E944BD" w:rsidRPr="00B377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71E167" w14:textId="7342C012" w:rsidR="004D2ABD" w:rsidRPr="00B3779F" w:rsidRDefault="004D2ABD" w:rsidP="009970E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779F">
        <w:rPr>
          <w:rFonts w:ascii="Times New Roman" w:hAnsi="Times New Roman" w:cs="Times New Roman"/>
          <w:sz w:val="24"/>
          <w:szCs w:val="24"/>
        </w:rPr>
        <w:t xml:space="preserve">Для оптимизации условий выращивания монокристаллов, проведено изучение массопереноса </w:t>
      </w:r>
      <w:r w:rsidRPr="00B3779F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3779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3779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B377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779F">
        <w:rPr>
          <w:rFonts w:ascii="Times New Roman" w:hAnsi="Times New Roman" w:cs="Times New Roman"/>
          <w:sz w:val="24"/>
          <w:szCs w:val="24"/>
        </w:rPr>
        <w:t>. Согласно данным масс-спектральных и тензометрических исследований [5] при нагревании происходят диссоциации Cd</w:t>
      </w:r>
      <w:r w:rsidRPr="00B3779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3779F">
        <w:rPr>
          <w:rFonts w:ascii="Times New Roman" w:hAnsi="Times New Roman" w:cs="Times New Roman"/>
          <w:sz w:val="24"/>
          <w:szCs w:val="24"/>
        </w:rPr>
        <w:t>As</w:t>
      </w:r>
      <w:r w:rsidRPr="00B377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779F">
        <w:rPr>
          <w:rFonts w:ascii="Times New Roman" w:hAnsi="Times New Roman" w:cs="Times New Roman"/>
          <w:sz w:val="24"/>
          <w:szCs w:val="24"/>
        </w:rPr>
        <w:t xml:space="preserve"> согласно реакциям (1) и (2):</w:t>
      </w:r>
    </w:p>
    <w:p w14:paraId="45E114A5" w14:textId="77777777" w:rsidR="004D2ABD" w:rsidRPr="00B3779F" w:rsidRDefault="00000000" w:rsidP="009970EA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тв.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↔3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Cd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г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(г)</m:t>
        </m:r>
      </m:oMath>
      <w:r w:rsidR="004D2ABD" w:rsidRPr="00B3779F">
        <w:rPr>
          <w:rFonts w:ascii="Times New Roman" w:hAnsi="Times New Roman" w:cs="Times New Roman"/>
          <w:sz w:val="24"/>
          <w:szCs w:val="24"/>
        </w:rPr>
        <w:tab/>
        <w:t>(1)</w:t>
      </w:r>
    </w:p>
    <w:p w14:paraId="66E1CAD1" w14:textId="77777777" w:rsidR="004D2ABD" w:rsidRPr="00B3779F" w:rsidRDefault="00000000" w:rsidP="009970EA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(г)=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(г)</m:t>
        </m:r>
      </m:oMath>
      <w:r w:rsidR="004D2ABD" w:rsidRPr="00B3779F">
        <w:rPr>
          <w:rFonts w:ascii="Times New Roman" w:hAnsi="Times New Roman" w:cs="Times New Roman"/>
          <w:sz w:val="24"/>
          <w:szCs w:val="24"/>
        </w:rPr>
        <w:t xml:space="preserve"> </w:t>
      </w:r>
      <w:r w:rsidR="004D2ABD" w:rsidRPr="00B3779F">
        <w:rPr>
          <w:rFonts w:ascii="Times New Roman" w:hAnsi="Times New Roman" w:cs="Times New Roman"/>
          <w:sz w:val="24"/>
          <w:szCs w:val="24"/>
        </w:rPr>
        <w:tab/>
      </w:r>
      <w:r w:rsidR="004D2ABD" w:rsidRPr="00B3779F">
        <w:rPr>
          <w:rFonts w:ascii="Times New Roman" w:hAnsi="Times New Roman" w:cs="Times New Roman"/>
          <w:sz w:val="24"/>
          <w:szCs w:val="24"/>
        </w:rPr>
        <w:tab/>
      </w:r>
      <w:r w:rsidR="004D2ABD" w:rsidRPr="00B3779F">
        <w:rPr>
          <w:rFonts w:ascii="Times New Roman" w:hAnsi="Times New Roman" w:cs="Times New Roman"/>
          <w:sz w:val="24"/>
          <w:szCs w:val="24"/>
        </w:rPr>
        <w:tab/>
        <w:t>(2)</w:t>
      </w:r>
    </w:p>
    <w:p w14:paraId="72C3F3EE" w14:textId="449816F3" w:rsidR="004D2ABD" w:rsidRPr="00B3779F" w:rsidRDefault="004D2ABD" w:rsidP="009970E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779F">
        <w:rPr>
          <w:rFonts w:ascii="Times New Roman" w:hAnsi="Times New Roman" w:cs="Times New Roman"/>
          <w:sz w:val="24"/>
          <w:szCs w:val="24"/>
        </w:rPr>
        <w:t xml:space="preserve">Синтез </w:t>
      </w:r>
      <w:r w:rsidR="007659DD" w:rsidRPr="00B3779F">
        <w:rPr>
          <w:rFonts w:ascii="Times New Roman" w:hAnsi="Times New Roman" w:cs="Times New Roman"/>
          <w:sz w:val="24"/>
          <w:szCs w:val="24"/>
        </w:rPr>
        <w:t xml:space="preserve">прекурсора </w:t>
      </w:r>
      <w:r w:rsidRPr="00B3779F">
        <w:rPr>
          <w:rFonts w:ascii="Times New Roman" w:hAnsi="Times New Roman" w:cs="Times New Roman"/>
          <w:sz w:val="24"/>
          <w:szCs w:val="24"/>
        </w:rPr>
        <w:t xml:space="preserve">проводили сплавлением высокочистых элементов Cd и As взятых в стехиометрических соотношениях при температуре 740 </w:t>
      </w:r>
      <w:r w:rsidR="00824A22" w:rsidRPr="00B3779F">
        <w:rPr>
          <w:rFonts w:ascii="Times New Roman" w:hAnsi="Times New Roman" w:cs="Times New Roman"/>
          <w:sz w:val="24"/>
          <w:szCs w:val="24"/>
        </w:rPr>
        <w:t>°</w:t>
      </w:r>
      <w:r w:rsidRPr="00B3779F">
        <w:rPr>
          <w:rFonts w:ascii="Times New Roman" w:hAnsi="Times New Roman" w:cs="Times New Roman"/>
          <w:sz w:val="24"/>
          <w:szCs w:val="24"/>
        </w:rPr>
        <w:t>C. Дополнительная очистка синтезированного Cd</w:t>
      </w:r>
      <w:r w:rsidR="00E615A7" w:rsidRPr="00B3779F">
        <w:rPr>
          <w:rFonts w:ascii="Times New Roman" w:hAnsi="Times New Roman" w:cs="Times New Roman"/>
          <w:sz w:val="24"/>
          <w:szCs w:val="24"/>
        </w:rPr>
        <w:softHyphen/>
      </w:r>
      <w:r w:rsidR="00E615A7" w:rsidRPr="00B3779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3779F">
        <w:rPr>
          <w:rFonts w:ascii="Times New Roman" w:hAnsi="Times New Roman" w:cs="Times New Roman"/>
          <w:sz w:val="24"/>
          <w:szCs w:val="24"/>
        </w:rPr>
        <w:t>As</w:t>
      </w:r>
      <w:r w:rsidRPr="00B377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779F">
        <w:rPr>
          <w:rFonts w:ascii="Times New Roman" w:hAnsi="Times New Roman" w:cs="Times New Roman"/>
          <w:sz w:val="24"/>
          <w:szCs w:val="24"/>
        </w:rPr>
        <w:t xml:space="preserve"> проводилась пересублимацией в вакууме. </w:t>
      </w:r>
      <w:r w:rsidR="007659DD" w:rsidRPr="00B3779F">
        <w:rPr>
          <w:rFonts w:ascii="Times New Roman" w:hAnsi="Times New Roman" w:cs="Times New Roman"/>
          <w:sz w:val="24"/>
          <w:szCs w:val="24"/>
        </w:rPr>
        <w:t xml:space="preserve">Для получения монокристаллов была использована навеска </w:t>
      </w:r>
      <w:r w:rsidR="00F15BC1" w:rsidRPr="00B3779F">
        <w:rPr>
          <w:rFonts w:ascii="Times New Roman" w:hAnsi="Times New Roman" w:cs="Times New Roman"/>
          <w:sz w:val="24"/>
          <w:szCs w:val="24"/>
        </w:rPr>
        <w:t xml:space="preserve">порошка </w:t>
      </w:r>
      <w:r w:rsidR="007659DD" w:rsidRPr="00B3779F">
        <w:rPr>
          <w:rFonts w:ascii="Times New Roman" w:hAnsi="Times New Roman" w:cs="Times New Roman"/>
          <w:sz w:val="24"/>
          <w:szCs w:val="24"/>
        </w:rPr>
        <w:t>прекурсора массой 25 г</w:t>
      </w:r>
      <w:r w:rsidR="00F15BC1" w:rsidRPr="00B3779F">
        <w:rPr>
          <w:rFonts w:ascii="Times New Roman" w:hAnsi="Times New Roman" w:cs="Times New Roman"/>
          <w:sz w:val="24"/>
          <w:szCs w:val="24"/>
        </w:rPr>
        <w:t>.</w:t>
      </w:r>
      <w:r w:rsidR="007659DD" w:rsidRPr="00B3779F">
        <w:rPr>
          <w:rFonts w:ascii="Times New Roman" w:hAnsi="Times New Roman" w:cs="Times New Roman"/>
          <w:sz w:val="24"/>
          <w:szCs w:val="24"/>
        </w:rPr>
        <w:t xml:space="preserve"> </w:t>
      </w:r>
      <w:r w:rsidRPr="00B3779F">
        <w:rPr>
          <w:rFonts w:ascii="Times New Roman" w:hAnsi="Times New Roman" w:cs="Times New Roman"/>
          <w:sz w:val="24"/>
          <w:szCs w:val="24"/>
        </w:rPr>
        <w:t xml:space="preserve">Выращивание кристаллов осуществляли в кварцевых ампулах c конусовидным концом в течение 9 суток при температурах горячей (Т1) и холодной (Т2) зон 680 и 470 </w:t>
      </w:r>
      <w:r w:rsidR="00824A22" w:rsidRPr="00B3779F">
        <w:rPr>
          <w:rFonts w:ascii="Times New Roman" w:hAnsi="Times New Roman" w:cs="Times New Roman"/>
          <w:sz w:val="24"/>
          <w:szCs w:val="24"/>
        </w:rPr>
        <w:t>°</w:t>
      </w:r>
      <w:r w:rsidRPr="00B3779F">
        <w:rPr>
          <w:rFonts w:ascii="Times New Roman" w:hAnsi="Times New Roman" w:cs="Times New Roman"/>
          <w:sz w:val="24"/>
          <w:szCs w:val="24"/>
        </w:rPr>
        <w:t xml:space="preserve">С, соответственно. Выбор конусовидной ампулы обоснован тем, что </w:t>
      </w:r>
      <w:r w:rsidR="00903A4D" w:rsidRPr="00B3779F">
        <w:rPr>
          <w:rFonts w:ascii="Times New Roman" w:hAnsi="Times New Roman" w:cs="Times New Roman"/>
          <w:sz w:val="24"/>
          <w:szCs w:val="24"/>
        </w:rPr>
        <w:t xml:space="preserve">такая </w:t>
      </w:r>
      <w:r w:rsidRPr="00B3779F">
        <w:rPr>
          <w:rFonts w:ascii="Times New Roman" w:hAnsi="Times New Roman" w:cs="Times New Roman"/>
          <w:sz w:val="24"/>
          <w:szCs w:val="24"/>
        </w:rPr>
        <w:t xml:space="preserve">форма ампулы позволяет снизить количество </w:t>
      </w:r>
      <w:r w:rsidR="00903A4D" w:rsidRPr="00B3779F">
        <w:rPr>
          <w:rFonts w:ascii="Times New Roman" w:hAnsi="Times New Roman" w:cs="Times New Roman"/>
          <w:sz w:val="24"/>
          <w:szCs w:val="24"/>
        </w:rPr>
        <w:t xml:space="preserve">отдельных </w:t>
      </w:r>
      <w:r w:rsidRPr="00B3779F">
        <w:rPr>
          <w:rFonts w:ascii="Times New Roman" w:hAnsi="Times New Roman" w:cs="Times New Roman"/>
          <w:sz w:val="24"/>
          <w:szCs w:val="24"/>
        </w:rPr>
        <w:t>зародышей при выращивании кристалла</w:t>
      </w:r>
      <w:r w:rsidR="001A5141" w:rsidRPr="00B3779F">
        <w:rPr>
          <w:rFonts w:ascii="Times New Roman" w:hAnsi="Times New Roman" w:cs="Times New Roman"/>
          <w:sz w:val="24"/>
          <w:szCs w:val="24"/>
        </w:rPr>
        <w:t>.</w:t>
      </w:r>
    </w:p>
    <w:p w14:paraId="30002504" w14:textId="46F4BCBC" w:rsidR="003625CB" w:rsidRPr="00B3779F" w:rsidRDefault="00E944BD" w:rsidP="009970E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779F">
        <w:rPr>
          <w:rFonts w:ascii="Times New Roman" w:hAnsi="Times New Roman" w:cs="Times New Roman"/>
          <w:sz w:val="24"/>
          <w:szCs w:val="24"/>
        </w:rPr>
        <w:t>Преимуществом вертикального варианта химического транспорта является большая однородность потока пара, что приводит к повышению стационарности процесса переноса. Процесс проводился в вертикальной двузонной печи (рис. 1a) из предварительно синтезированного поликристаллического арсенида кадмия.</w:t>
      </w:r>
    </w:p>
    <w:p w14:paraId="47405A71" w14:textId="77777777" w:rsidR="00801180" w:rsidRPr="00B3779F" w:rsidRDefault="00801180" w:rsidP="009970E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779F">
        <w:rPr>
          <w:rFonts w:ascii="Times New Roman" w:hAnsi="Times New Roman" w:cs="Times New Roman"/>
          <w:sz w:val="24"/>
          <w:szCs w:val="24"/>
        </w:rPr>
        <w:t>Идентификацию образца (рис. 1</w:t>
      </w:r>
      <w:r w:rsidRPr="00B377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3779F">
        <w:rPr>
          <w:rFonts w:ascii="Times New Roman" w:hAnsi="Times New Roman" w:cs="Times New Roman"/>
          <w:sz w:val="24"/>
          <w:szCs w:val="24"/>
        </w:rPr>
        <w:t xml:space="preserve">) осуществляли с помощью РФА и микроструктурного анализа. Выращенный кристалл </w:t>
      </w:r>
      <w:r w:rsidRPr="00B3779F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3779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3779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B377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779F">
        <w:rPr>
          <w:rFonts w:ascii="Times New Roman" w:hAnsi="Times New Roman" w:cs="Times New Roman"/>
          <w:sz w:val="24"/>
          <w:szCs w:val="24"/>
        </w:rPr>
        <w:t>, согласно дифрактограмме (рис. 1</w:t>
      </w:r>
      <w:r w:rsidRPr="00B377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3779F">
        <w:rPr>
          <w:rFonts w:ascii="Times New Roman" w:hAnsi="Times New Roman" w:cs="Times New Roman"/>
          <w:sz w:val="24"/>
          <w:szCs w:val="24"/>
        </w:rPr>
        <w:t>), относился к тетрагональной сингонии, пространственная группа I4</w:t>
      </w:r>
      <w:r w:rsidRPr="00B3779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3779F">
        <w:rPr>
          <w:rFonts w:ascii="Times New Roman" w:hAnsi="Times New Roman" w:cs="Times New Roman"/>
          <w:sz w:val="24"/>
          <w:szCs w:val="24"/>
        </w:rPr>
        <w:t xml:space="preserve">cd, параметры ячейки a = 1.27 нм, c = 2.54 нм и был ориентирован по направлению (100). </w:t>
      </w:r>
    </w:p>
    <w:p w14:paraId="0ADA8AEE" w14:textId="4A7F4788" w:rsidR="00801180" w:rsidRPr="00B3779F" w:rsidRDefault="00E258E1" w:rsidP="009970E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779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1B47C0" wp14:editId="5B762E7A">
                <wp:simplePos x="0" y="0"/>
                <wp:positionH relativeFrom="column">
                  <wp:posOffset>3983990</wp:posOffset>
                </wp:positionH>
                <wp:positionV relativeFrom="paragraph">
                  <wp:posOffset>-50165</wp:posOffset>
                </wp:positionV>
                <wp:extent cx="290945" cy="263237"/>
                <wp:effectExtent l="0" t="0" r="0" b="3810"/>
                <wp:wrapNone/>
                <wp:docPr id="5272918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45" cy="2632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747C1" w14:textId="12BD4AFC" w:rsidR="00801180" w:rsidRPr="001710B9" w:rsidRDefault="00BC0E89" w:rsidP="0080118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B47C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3.7pt;margin-top:-3.95pt;width:22.9pt;height:2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/R+AEAAMwDAAAOAAAAZHJzL2Uyb0RvYy54bWysU11v2yAUfZ+0/4B4X+y4SdtYcaquXadJ&#10;3YfU7QcQDDEacBmQ2Nmv7wW7abS9TfMD4vrCufece1jfDEaTg/BBgW3ofFZSIiyHVtldQ398f3h3&#10;TUmIzLZMgxUNPYpAbzZv36x7V4sKOtCt8ARBbKh719AuRlcXReCdMCzMwAmLSQnesIih3xWtZz2i&#10;G11UZXlZ9OBb54GLEPDv/Zikm4wvpeDxq5RBRKIbir3FvPq8btNabNas3nnmOsWnNtg/dGGYslj0&#10;BHXPIiN7r/6CMop7CCDjjIMpQErFReaAbOblH2yeOuZE5oLiBHeSKfw/WP7l8OS+eRKH9zDgADOJ&#10;4B6B/wzEwl3H7E7ceg99J1iLhedJsqJ3oZ6uJqlDHRLItv8MLQ6Z7SNkoEF6k1RBngTRcQDHk+hi&#10;iITjz2pVrhZLSjimqsuL6uIqV2D1y2XnQ/wowJC0aajHmWZwdngMMTXD6pcjqZaFB6V1nqu2pG/o&#10;alkt84WzjFERbaeVaeh1mb7RCInjB9vmy5EpPe6xgLYT6cRzZByH7YAHE/kttEek72G0Fz4H3HTg&#10;f1PSo7UaGn7tmReU6E8WJVzNF4vkxRwsllcVBv48sz3PMMsRqqGRknF7F7N/R663KLVUWYbXTqZe&#10;0TJZncneyZPncT71+gg3zwAAAP//AwBQSwMEFAAGAAgAAAAhAKq/ZQfeAAAACQEAAA8AAABkcnMv&#10;ZG93bnJldi54bWxMj8FOwzAQRO9I/IO1SNxam6QkNGRTIRBXEIVW4ubG2yQiXkex24S/x5zguJqn&#10;mbflZra9ONPoO8cIN0sFgrh2puMG4eP9eXEHwgfNRveOCeGbPGyqy4tSF8ZN/EbnbWhELGFfaIQ2&#10;hKGQ0tctWe2XbiCO2dGNVod4jo00o55iue1lolQmre44LrR6oMeW6q/tySLsXo6f+5V6bZ7s7TC5&#10;WUm2a4l4fTU/3IMINIc/GH71ozpU0engTmy86BGyJF9FFGGRr0FEIMvTBMQBIU0zkFUp/39Q/QAA&#10;AP//AwBQSwECLQAUAAYACAAAACEAtoM4kv4AAADhAQAAEwAAAAAAAAAAAAAAAAAAAAAAW0NvbnRl&#10;bnRfVHlwZXNdLnhtbFBLAQItABQABgAIAAAAIQA4/SH/1gAAAJQBAAALAAAAAAAAAAAAAAAAAC8B&#10;AABfcmVscy8ucmVsc1BLAQItABQABgAIAAAAIQBqoa/R+AEAAMwDAAAOAAAAAAAAAAAAAAAAAC4C&#10;AABkcnMvZTJvRG9jLnhtbFBLAQItABQABgAIAAAAIQCqv2UH3gAAAAkBAAAPAAAAAAAAAAAAAAAA&#10;AFIEAABkcnMvZG93bnJldi54bWxQSwUGAAAAAAQABADzAAAAXQUAAAAA&#10;" filled="f" stroked="f">
                <v:textbox>
                  <w:txbxContent>
                    <w:p w14:paraId="3CE747C1" w14:textId="12BD4AFC" w:rsidR="00801180" w:rsidRPr="001710B9" w:rsidRDefault="00BC0E89" w:rsidP="00801180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B3779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61F108" wp14:editId="4E93FB3C">
                <wp:simplePos x="0" y="0"/>
                <wp:positionH relativeFrom="leftMargin">
                  <wp:posOffset>1175385</wp:posOffset>
                </wp:positionH>
                <wp:positionV relativeFrom="paragraph">
                  <wp:posOffset>94615</wp:posOffset>
                </wp:positionV>
                <wp:extent cx="290945" cy="263237"/>
                <wp:effectExtent l="0" t="0" r="0" b="3810"/>
                <wp:wrapNone/>
                <wp:docPr id="60505746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45" cy="2632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B2F80" w14:textId="116407B9" w:rsidR="00801180" w:rsidRPr="001710B9" w:rsidRDefault="00BC0E89" w:rsidP="0080118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1F108" id="_x0000_s1027" type="#_x0000_t202" style="position:absolute;left:0;text-align:left;margin-left:92.55pt;margin-top:7.45pt;width:22.9pt;height:2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/M+gEAANMDAAAOAAAAZHJzL2Uyb0RvYy54bWysU11v2yAUfZ+0/4B4X+y4SdtYcaquXadJ&#10;3YfU7QcQDDEacBmQ2Nmv7wW7abS9TfMD4nLNufece1jfDEaTg/BBgW3ofFZSIiyHVtldQ398f3h3&#10;TUmIzLZMgxUNPYpAbzZv36x7V4sKOtCt8ARBbKh719AuRlcXReCdMCzMwAmLSQnesIih3xWtZz2i&#10;G11UZXlZ9OBb54GLEPD0fkzSTcaXUvD4VcogItENxd5iXn1et2ktNmtW7zxzneJTG+wfujBMWSx6&#10;grpnkZG9V39BGcU9BJBxxsEUIKXiInNANvPyDzZPHXMic0FxgjvJFP4fLP9yeHLfPInDexhwgJlE&#10;cI/AfwZi4a5jdiduvYe+E6zFwvMkWdG7UE9Xk9ShDglk23+GFofM9hEy0CC9SaogT4LoOIDjSXQx&#10;RMLxsFqVq8WSEo6p6vKiurjKFVj9ctn5ED8KMCRtGupxphmcHR5DTM2w+uWXVMvCg9I6z1Vb0jd0&#10;tayW+cJZxqiIttPKNPS6TN9ohMTxg23z5ciUHvdYQNuJdOI5Mo7DdiCqnRRJGmyhPaIKHkaX4avA&#10;TQf+NyU9Oqyh4deeeUGJ/mRRydV8sUiWzMFieVVh4M8z2/MMsxyhGhopGbd3Mdt4pHyLikuV1Xjt&#10;ZGoZnZNFmlyerHke579e3+LmGQAA//8DAFBLAwQUAAYACAAAACEAuOu3FN0AAAAJAQAADwAAAGRy&#10;cy9kb3ducmV2LnhtbEyPwW7CMBBE75X4B2sr9VZsaIIgxEGoVa+tCrQSNxMvSdR4HcWGpH/f7anc&#10;ZrRPszP5ZnStuGIfGk8aZlMFAqn0tqFKw2H/+rgEEaIha1pPqOEHA2yKyV1uMusH+sDrLlaCQyhk&#10;RkMdY5dJGcoanQlT3yHx7ex7ZyLbvpK2NwOHu1bOlVpIZxriD7Xp8LnG8nt3cRo+387Hr0S9Vy8u&#10;7QY/KkluJbV+uB+3axARx/gPw199rg4Fdzr5C9kgWvbLdMYoi2QFgoH5k2Jx0pAuEpBFLm8XFL8A&#10;AAD//wMAUEsBAi0AFAAGAAgAAAAhALaDOJL+AAAA4QEAABMAAAAAAAAAAAAAAAAAAAAAAFtDb250&#10;ZW50X1R5cGVzXS54bWxQSwECLQAUAAYACAAAACEAOP0h/9YAAACUAQAACwAAAAAAAAAAAAAAAAAv&#10;AQAAX3JlbHMvLnJlbHNQSwECLQAUAAYACAAAACEAd5UPzPoBAADTAwAADgAAAAAAAAAAAAAAAAAu&#10;AgAAZHJzL2Uyb0RvYy54bWxQSwECLQAUAAYACAAAACEAuOu3FN0AAAAJAQAADwAAAAAAAAAAAAAA&#10;AABUBAAAZHJzL2Rvd25yZXYueG1sUEsFBgAAAAAEAAQA8wAAAF4FAAAAAA==&#10;" filled="f" stroked="f">
                <v:textbox>
                  <w:txbxContent>
                    <w:p w14:paraId="244B2F80" w14:textId="116407B9" w:rsidR="00801180" w:rsidRPr="001710B9" w:rsidRDefault="00BC0E89" w:rsidP="00801180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779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C648388" wp14:editId="26FFFD62">
                <wp:simplePos x="0" y="0"/>
                <wp:positionH relativeFrom="column">
                  <wp:posOffset>1419860</wp:posOffset>
                </wp:positionH>
                <wp:positionV relativeFrom="paragraph">
                  <wp:posOffset>34290</wp:posOffset>
                </wp:positionV>
                <wp:extent cx="290945" cy="263237"/>
                <wp:effectExtent l="0" t="0" r="0" b="3810"/>
                <wp:wrapNone/>
                <wp:docPr id="5203203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45" cy="2632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8F17B" w14:textId="63D4318B" w:rsidR="00801180" w:rsidRPr="001710B9" w:rsidRDefault="00BC0E89" w:rsidP="0080118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8388" id="_x0000_s1028" type="#_x0000_t202" style="position:absolute;left:0;text-align:left;margin-left:111.8pt;margin-top:2.7pt;width:22.9pt;height:2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80N/AEAANMDAAAOAAAAZHJzL2Uyb0RvYy54bWysU11v2yAUfZ+0/4B4X+y4SdtYcaquXadJ&#10;3YfU7QcQDDEacBmQ2Nmv7wW7abS9TfMDAq7vufece1jfDEaTg/BBgW3ofFZSIiyHVtldQ398f3h3&#10;TUmIzLZMgxUNPYpAbzZv36x7V4sKOtCt8ARBbKh719AuRlcXReCdMCzMwAmLQQnesIhHvytaz3pE&#10;N7qoyvKy6MG3zgMXIeDt/Rikm4wvpeDxq5RBRKIbir3FvPq8btNabNas3nnmOsWnNtg/dGGYslj0&#10;BHXPIiN7r/6CMop7CCDjjIMpQErFReaAbOblH2yeOuZE5oLiBHeSKfw/WP7l8OS+eRKH9zDgADOJ&#10;4B6B/wzEwl3H7E7ceg99J1iLhedJsqJ3oZ5Sk9ShDglk23+GFofM9hEy0CC9SaogT4LoOIDjSXQx&#10;RMLxslqVq8WSEo6h6vKiurjKFVj9kux8iB8FGJI2DfU40wzODo8hpmZY/fJLqmXhQWmd56ot6Ru6&#10;WlbLnHAWMSqi7bQyDb0u0zcaIXH8YNucHJnS4x4LaDuRTjxHxnHYDkS12HTKTRpsoT2iCh5Gl+Gr&#10;wE0H/jclPTqsoeHXnnlBif5kUcnVfLFIlsyHxfKqwoM/j2zPI8xyhGpopGTc3sVs45HyLSouVVbj&#10;tZOpZXROFmlyebLm+Tn/9foWN88AAAD//wMAUEsDBBQABgAIAAAAIQD+nOgI3QAAAAgBAAAPAAAA&#10;ZHJzL2Rvd25yZXYueG1sTI/NTsMwEITvSLyDtUjcqENIIxKyqRCIK4jyI3Fz420SEa+j2G3C27Oc&#10;6G1WM5r5ttosblBHmkLvGeF6lYAibrztuUV4f3u6ugUVomFrBs+E8EMBNvX5WWVK62d+peM2tkpK&#10;OJQGoYtxLLUOTUfOhJUficXb+8mZKOfUajuZWcrdoNMkybUzPctCZ0Z66Kj53h4cwsfz/uszS17a&#10;R7ceZ78kml2hES8vlvs7UJGW+B+GP3xBh1qYdv7ANqgBIU1vcokirDNQ4qd5IWKHkOUF6LrSpw/U&#10;vwAAAP//AwBQSwECLQAUAAYACAAAACEAtoM4kv4AAADhAQAAEwAAAAAAAAAAAAAAAAAAAAAAW0Nv&#10;bnRlbnRfVHlwZXNdLnhtbFBLAQItABQABgAIAAAAIQA4/SH/1gAAAJQBAAALAAAAAAAAAAAAAAAA&#10;AC8BAABfcmVscy8ucmVsc1BLAQItABQABgAIAAAAIQBAS80N/AEAANMDAAAOAAAAAAAAAAAAAAAA&#10;AC4CAABkcnMvZTJvRG9jLnhtbFBLAQItABQABgAIAAAAIQD+nOgI3QAAAAgBAAAPAAAAAAAAAAAA&#10;AAAAAFYEAABkcnMvZG93bnJldi54bWxQSwUGAAAAAAQABADzAAAAYAUAAAAA&#10;" filled="f" stroked="f">
                <v:textbox>
                  <w:txbxContent>
                    <w:p w14:paraId="33E8F17B" w14:textId="63D4318B" w:rsidR="00801180" w:rsidRPr="001710B9" w:rsidRDefault="00BC0E89" w:rsidP="00801180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01180" w:rsidRPr="00B377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BD35A6" wp14:editId="6AC00F13">
            <wp:extent cx="1109356" cy="2037964"/>
            <wp:effectExtent l="0" t="0" r="0" b="635"/>
            <wp:docPr id="215935608" name="Рисунок 11" descr="Изображение выглядит как Мобильный телефон, снимок экрана, дизайн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974E8E5A-E2B0-2EDB-E581-D323344AF1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Изображение выглядит как Мобильный телефон, снимок экрана, дизайн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974E8E5A-E2B0-2EDB-E581-D323344AF1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2453" cy="206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1180" w:rsidRPr="00B377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0F29C9" wp14:editId="720CF995">
            <wp:extent cx="1828219" cy="1996125"/>
            <wp:effectExtent l="0" t="0" r="635" b="4445"/>
            <wp:docPr id="400900700" name="Рисунок 1" descr="Изображение выглядит как серебряный, в помещени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07733" name="Рисунок 1" descr="Изображение выглядит как серебряный, в помещени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141" cy="2005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1180" w:rsidRPr="00B377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32CB25" wp14:editId="4BAB9E8E">
            <wp:extent cx="2613660" cy="2029431"/>
            <wp:effectExtent l="0" t="0" r="0" b="9525"/>
            <wp:docPr id="1393941864" name="Рисунок 17">
              <a:extLst xmlns:a="http://schemas.openxmlformats.org/drawingml/2006/main">
                <a:ext uri="{FF2B5EF4-FFF2-40B4-BE49-F238E27FC236}">
                  <a16:creationId xmlns:a16="http://schemas.microsoft.com/office/drawing/2014/main" id="{5EE629C4-58E5-CAC0-60C0-503597E7EF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>
                      <a:extLst>
                        <a:ext uri="{FF2B5EF4-FFF2-40B4-BE49-F238E27FC236}">
                          <a16:creationId xmlns:a16="http://schemas.microsoft.com/office/drawing/2014/main" id="{5EE629C4-58E5-CAC0-60C0-503597E7EF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3119" t="8993" r="13137" b="6210"/>
                    <a:stretch/>
                  </pic:blipFill>
                  <pic:spPr bwMode="auto">
                    <a:xfrm>
                      <a:off x="0" y="0"/>
                      <a:ext cx="2647240" cy="2055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1072D2" w14:textId="7220FC09" w:rsidR="00801180" w:rsidRPr="00B3779F" w:rsidRDefault="00801180" w:rsidP="009970E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779F">
        <w:rPr>
          <w:rFonts w:ascii="Times New Roman" w:hAnsi="Times New Roman" w:cs="Times New Roman"/>
          <w:sz w:val="24"/>
          <w:szCs w:val="24"/>
        </w:rPr>
        <w:t xml:space="preserve">Рис. 1. </w:t>
      </w:r>
      <w:r w:rsidRPr="00B377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3779F">
        <w:rPr>
          <w:rFonts w:ascii="Times New Roman" w:hAnsi="Times New Roman" w:cs="Times New Roman"/>
          <w:sz w:val="24"/>
          <w:szCs w:val="24"/>
        </w:rPr>
        <w:t xml:space="preserve">) Схема </w:t>
      </w:r>
      <w:r w:rsidR="00903A4D" w:rsidRPr="00B3779F">
        <w:rPr>
          <w:rFonts w:ascii="Times New Roman" w:hAnsi="Times New Roman" w:cs="Times New Roman"/>
          <w:sz w:val="24"/>
          <w:szCs w:val="24"/>
        </w:rPr>
        <w:t xml:space="preserve">эксперимента </w:t>
      </w:r>
      <w:r w:rsidRPr="00B3779F">
        <w:rPr>
          <w:rFonts w:ascii="Times New Roman" w:hAnsi="Times New Roman" w:cs="Times New Roman"/>
          <w:sz w:val="24"/>
          <w:szCs w:val="24"/>
        </w:rPr>
        <w:t xml:space="preserve">вертикального массопереноса; </w:t>
      </w:r>
      <w:r w:rsidRPr="00B3779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3779F">
        <w:rPr>
          <w:rFonts w:ascii="Times New Roman" w:hAnsi="Times New Roman" w:cs="Times New Roman"/>
          <w:sz w:val="24"/>
          <w:szCs w:val="24"/>
        </w:rPr>
        <w:t xml:space="preserve">) фотография монокристалла; </w:t>
      </w:r>
      <w:r w:rsidRPr="00B377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3779F">
        <w:rPr>
          <w:rFonts w:ascii="Times New Roman" w:hAnsi="Times New Roman" w:cs="Times New Roman"/>
          <w:sz w:val="24"/>
          <w:szCs w:val="24"/>
        </w:rPr>
        <w:t xml:space="preserve">) </w:t>
      </w:r>
      <w:r w:rsidR="00BA38C8" w:rsidRPr="00B3779F">
        <w:rPr>
          <w:rFonts w:ascii="Times New Roman" w:hAnsi="Times New Roman" w:cs="Times New Roman"/>
          <w:sz w:val="24"/>
          <w:szCs w:val="24"/>
        </w:rPr>
        <w:t>дифрактограмма</w:t>
      </w:r>
      <w:r w:rsidR="009202CC" w:rsidRPr="00B3779F">
        <w:rPr>
          <w:rFonts w:ascii="Times New Roman" w:hAnsi="Times New Roman" w:cs="Times New Roman"/>
          <w:sz w:val="24"/>
          <w:szCs w:val="24"/>
        </w:rPr>
        <w:t xml:space="preserve"> </w:t>
      </w:r>
      <w:r w:rsidR="00C56969" w:rsidRPr="00B3779F">
        <w:rPr>
          <w:rFonts w:ascii="Times New Roman" w:hAnsi="Times New Roman" w:cs="Times New Roman"/>
          <w:sz w:val="24"/>
          <w:szCs w:val="24"/>
        </w:rPr>
        <w:t>моно</w:t>
      </w:r>
      <w:r w:rsidR="006658AC" w:rsidRPr="00B3779F">
        <w:rPr>
          <w:rFonts w:ascii="Times New Roman" w:hAnsi="Times New Roman" w:cs="Times New Roman"/>
          <w:sz w:val="24"/>
          <w:szCs w:val="24"/>
        </w:rPr>
        <w:t>кристалла</w:t>
      </w:r>
    </w:p>
    <w:p w14:paraId="7B11E27D" w14:textId="77777777" w:rsidR="00801180" w:rsidRPr="00B3779F" w:rsidRDefault="00801180" w:rsidP="009970E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82ACD84" w14:textId="77777777" w:rsidR="00801180" w:rsidRPr="00B3779F" w:rsidRDefault="00801180" w:rsidP="009970EA">
      <w:pPr>
        <w:spacing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779F">
        <w:rPr>
          <w:rFonts w:ascii="Times New Roman" w:hAnsi="Times New Roman" w:cs="Times New Roman"/>
          <w:i/>
          <w:iCs/>
          <w:sz w:val="24"/>
          <w:szCs w:val="24"/>
        </w:rPr>
        <w:t>Работа была выполнена благодаря финансовой поддержке РНФ № 21-73-20220.</w:t>
      </w:r>
    </w:p>
    <w:p w14:paraId="7978F5F8" w14:textId="77777777" w:rsidR="007B0A42" w:rsidRDefault="007B0A42" w:rsidP="00B37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359D24" w14:textId="406ACB35" w:rsidR="00D612AE" w:rsidRPr="00D612AE" w:rsidRDefault="00D612AE" w:rsidP="00B377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12A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1DCFBB1" w14:textId="2DD5E93C" w:rsidR="0060235F" w:rsidRPr="00B03896" w:rsidRDefault="00B03896" w:rsidP="00B03896">
      <w:pPr>
        <w:pStyle w:val="a7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0235F" w:rsidRPr="00B03896">
        <w:rPr>
          <w:rFonts w:ascii="Times New Roman" w:hAnsi="Times New Roman" w:cs="Times New Roman"/>
          <w:sz w:val="24"/>
          <w:szCs w:val="24"/>
        </w:rPr>
        <w:t xml:space="preserve">авыдов А.Б., Овешников Л.Н., Суслов А.В., Риль А.И., Маренкин С.Ф., Аронзон Б.А. Сверхпроводимость в тонких плёнках дираковского полуметалла </w:t>
      </w:r>
      <w:r w:rsidR="0060235F" w:rsidRPr="00B03896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60235F" w:rsidRPr="00B03896">
        <w:rPr>
          <w:rFonts w:ascii="Times New Roman" w:hAnsi="Times New Roman" w:cs="Times New Roman"/>
          <w:sz w:val="24"/>
          <w:szCs w:val="24"/>
        </w:rPr>
        <w:t>3</w:t>
      </w:r>
      <w:r w:rsidR="0060235F" w:rsidRPr="00B03896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0235F" w:rsidRPr="00B03896">
        <w:rPr>
          <w:rFonts w:ascii="Times New Roman" w:hAnsi="Times New Roman" w:cs="Times New Roman"/>
          <w:sz w:val="24"/>
          <w:szCs w:val="24"/>
        </w:rPr>
        <w:t>2 // Физика твердого тела. 2018. Т.</w:t>
      </w:r>
      <w:r w:rsidR="00003D8F" w:rsidRPr="00B03896">
        <w:rPr>
          <w:rFonts w:ascii="Times New Roman" w:hAnsi="Times New Roman" w:cs="Times New Roman"/>
          <w:sz w:val="24"/>
          <w:szCs w:val="24"/>
        </w:rPr>
        <w:t xml:space="preserve"> </w:t>
      </w:r>
      <w:r w:rsidR="0060235F" w:rsidRPr="00B03896">
        <w:rPr>
          <w:rFonts w:ascii="Times New Roman" w:hAnsi="Times New Roman" w:cs="Times New Roman"/>
          <w:sz w:val="24"/>
          <w:szCs w:val="24"/>
        </w:rPr>
        <w:t>60</w:t>
      </w:r>
      <w:r w:rsidR="000D2F6D" w:rsidRPr="00B03896">
        <w:rPr>
          <w:rFonts w:ascii="Times New Roman" w:hAnsi="Times New Roman" w:cs="Times New Roman"/>
          <w:sz w:val="24"/>
          <w:szCs w:val="24"/>
        </w:rPr>
        <w:t>. Вып.</w:t>
      </w:r>
      <w:r w:rsidR="00003D8F" w:rsidRPr="00B03896">
        <w:rPr>
          <w:rFonts w:ascii="Times New Roman" w:hAnsi="Times New Roman" w:cs="Times New Roman"/>
          <w:sz w:val="24"/>
          <w:szCs w:val="24"/>
        </w:rPr>
        <w:t xml:space="preserve"> </w:t>
      </w:r>
      <w:r w:rsidR="000D2F6D" w:rsidRPr="00B03896">
        <w:rPr>
          <w:rFonts w:ascii="Times New Roman" w:hAnsi="Times New Roman" w:cs="Times New Roman"/>
          <w:sz w:val="24"/>
          <w:szCs w:val="24"/>
        </w:rPr>
        <w:t>3.</w:t>
      </w:r>
      <w:r w:rsidR="006728EA" w:rsidRPr="00B03896">
        <w:rPr>
          <w:rFonts w:ascii="Times New Roman" w:hAnsi="Times New Roman" w:cs="Times New Roman"/>
          <w:sz w:val="24"/>
          <w:szCs w:val="24"/>
        </w:rPr>
        <w:t xml:space="preserve"> С.490-494.</w:t>
      </w:r>
    </w:p>
    <w:p w14:paraId="04FBFF37" w14:textId="6D44A2BA" w:rsidR="00DF155B" w:rsidRPr="00B03896" w:rsidRDefault="00DF155B" w:rsidP="00B03896">
      <w:pPr>
        <w:pStyle w:val="a7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03896">
        <w:rPr>
          <w:rFonts w:ascii="Times New Roman" w:hAnsi="Times New Roman" w:cs="Times New Roman"/>
          <w:sz w:val="24"/>
          <w:szCs w:val="24"/>
          <w:lang w:val="en-US"/>
        </w:rPr>
        <w:t>Ril, A. I., &amp; Marenkin, S.F. (2021). Magnetometric Studies of Composite Alloys of the Cd</w:t>
      </w:r>
      <w:r w:rsidRPr="00B0389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03896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B0389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03896">
        <w:rPr>
          <w:rFonts w:ascii="Times New Roman" w:hAnsi="Times New Roman" w:cs="Times New Roman"/>
          <w:sz w:val="24"/>
          <w:szCs w:val="24"/>
          <w:lang w:val="en-US"/>
        </w:rPr>
        <w:t xml:space="preserve">–MnAs System. </w:t>
      </w:r>
      <w:r w:rsidRPr="00B03896">
        <w:rPr>
          <w:rFonts w:ascii="Times New Roman" w:hAnsi="Times New Roman" w:cs="Times New Roman"/>
          <w:i/>
          <w:iCs/>
          <w:sz w:val="24"/>
          <w:szCs w:val="24"/>
          <w:lang w:val="en-US"/>
        </w:rPr>
        <w:t>Russian Journal of Inorganic Chemistry</w:t>
      </w:r>
      <w:r w:rsidRPr="00B038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03896">
        <w:rPr>
          <w:rFonts w:ascii="Times New Roman" w:hAnsi="Times New Roman" w:cs="Times New Roman"/>
          <w:i/>
          <w:iCs/>
          <w:sz w:val="24"/>
          <w:szCs w:val="24"/>
          <w:lang w:val="en-US"/>
        </w:rPr>
        <w:t>66</w:t>
      </w:r>
      <w:r w:rsidRPr="00B03896">
        <w:rPr>
          <w:rFonts w:ascii="Times New Roman" w:hAnsi="Times New Roman" w:cs="Times New Roman"/>
          <w:sz w:val="24"/>
          <w:szCs w:val="24"/>
          <w:lang w:val="en-US"/>
        </w:rPr>
        <w:t>(10), 1544–1548. https://doi.org/10.1134/s0036023621100144</w:t>
      </w:r>
    </w:p>
    <w:p w14:paraId="511ACE0F" w14:textId="7D239EB8" w:rsidR="00C809F1" w:rsidRPr="00B03896" w:rsidRDefault="00C809F1" w:rsidP="00B03896">
      <w:pPr>
        <w:pStyle w:val="a7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03896">
        <w:rPr>
          <w:rFonts w:ascii="Times New Roman" w:hAnsi="Times New Roman" w:cs="Times New Roman"/>
          <w:sz w:val="24"/>
          <w:szCs w:val="24"/>
          <w:lang w:val="en-US"/>
        </w:rPr>
        <w:t xml:space="preserve">Sankar, R., Neupane, M., Xu, S., Butler, C. J., Zeljkovic, I., Muthuselvam, I. P., Huang, F., Guo, S., Karna, S. K., Chu, M., Lee, W., Lin, M., Jayavel, R., Madhavan, V., Hasan, M. Z., &amp; Chou, F. C. (2015). Large single crystal growth, transport property and spectroscopic characterizations of three-dimensional Dirac semimetal Cd3As2. </w:t>
      </w:r>
      <w:r w:rsidRPr="00B03896">
        <w:rPr>
          <w:rFonts w:ascii="Times New Roman" w:hAnsi="Times New Roman" w:cs="Times New Roman"/>
          <w:i/>
          <w:iCs/>
          <w:sz w:val="24"/>
          <w:szCs w:val="24"/>
          <w:lang w:val="en-US"/>
        </w:rPr>
        <w:t>Scientific Reports</w:t>
      </w:r>
      <w:r w:rsidRPr="00B038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03896">
        <w:rPr>
          <w:rFonts w:ascii="Times New Roman" w:hAnsi="Times New Roman" w:cs="Times New Roman"/>
          <w:i/>
          <w:iCs/>
          <w:sz w:val="24"/>
          <w:szCs w:val="24"/>
          <w:lang w:val="en-US"/>
        </w:rPr>
        <w:t>5</w:t>
      </w:r>
      <w:r w:rsidRPr="00B03896">
        <w:rPr>
          <w:rFonts w:ascii="Times New Roman" w:hAnsi="Times New Roman" w:cs="Times New Roman"/>
          <w:sz w:val="24"/>
          <w:szCs w:val="24"/>
          <w:lang w:val="en-US"/>
        </w:rPr>
        <w:t>(1). https://doi.org/10.1038/srep12966</w:t>
      </w:r>
    </w:p>
    <w:p w14:paraId="7AA24B27" w14:textId="6E7D049E" w:rsidR="00627B95" w:rsidRPr="00B03896" w:rsidRDefault="00627B95" w:rsidP="00B03896">
      <w:pPr>
        <w:pStyle w:val="a7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03896">
        <w:rPr>
          <w:rFonts w:ascii="Times New Roman" w:hAnsi="Times New Roman" w:cs="Times New Roman"/>
          <w:sz w:val="24"/>
          <w:szCs w:val="24"/>
          <w:lang w:val="en-US"/>
        </w:rPr>
        <w:t xml:space="preserve">Ril, A. I., &amp; Marenkin, S. F. (2021). Cadmium arsenides: structure, synthesis of bulk and film crystals, magnetic and electrical properties (Review). </w:t>
      </w:r>
      <w:r w:rsidRPr="00B03896">
        <w:rPr>
          <w:rFonts w:ascii="Times New Roman" w:hAnsi="Times New Roman" w:cs="Times New Roman"/>
          <w:i/>
          <w:iCs/>
          <w:sz w:val="24"/>
          <w:szCs w:val="24"/>
          <w:lang w:val="en-US"/>
        </w:rPr>
        <w:t>Russian Journal of Inorganic Chemistry</w:t>
      </w:r>
      <w:r w:rsidRPr="00B038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03896">
        <w:rPr>
          <w:rFonts w:ascii="Times New Roman" w:hAnsi="Times New Roman" w:cs="Times New Roman"/>
          <w:i/>
          <w:iCs/>
          <w:sz w:val="24"/>
          <w:szCs w:val="24"/>
          <w:lang w:val="en-US"/>
        </w:rPr>
        <w:t>66</w:t>
      </w:r>
      <w:r w:rsidRPr="00B03896">
        <w:rPr>
          <w:rFonts w:ascii="Times New Roman" w:hAnsi="Times New Roman" w:cs="Times New Roman"/>
          <w:sz w:val="24"/>
          <w:szCs w:val="24"/>
          <w:lang w:val="en-US"/>
        </w:rPr>
        <w:t>(14), 2005–2016. https://doi.org/10.1134/s0036023621140059</w:t>
      </w:r>
    </w:p>
    <w:p w14:paraId="72E70CD3" w14:textId="4D2726EC" w:rsidR="001969BB" w:rsidRPr="00B03896" w:rsidRDefault="00A15ADA" w:rsidP="00B03896">
      <w:pPr>
        <w:pStyle w:val="a7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03896">
        <w:rPr>
          <w:rFonts w:ascii="Times New Roman" w:hAnsi="Times New Roman" w:cs="Times New Roman"/>
          <w:sz w:val="24"/>
          <w:szCs w:val="24"/>
        </w:rPr>
        <w:t xml:space="preserve">Маренкин, С.Ф. Фосфиды, арсениды цинка и кадмия / С.Ф. Маренкин, В.М. Трухан. – Минск: Вараскин А.Н., 2010. </w:t>
      </w:r>
      <w:r w:rsidR="00456750" w:rsidRPr="00B03896">
        <w:rPr>
          <w:rFonts w:ascii="Times New Roman" w:hAnsi="Times New Roman" w:cs="Times New Roman"/>
          <w:sz w:val="24"/>
          <w:szCs w:val="24"/>
        </w:rPr>
        <w:t xml:space="preserve">С. </w:t>
      </w:r>
      <w:r w:rsidRPr="00B03896">
        <w:rPr>
          <w:rFonts w:ascii="Times New Roman" w:hAnsi="Times New Roman" w:cs="Times New Roman"/>
          <w:sz w:val="24"/>
          <w:szCs w:val="24"/>
        </w:rPr>
        <w:t>224.</w:t>
      </w:r>
    </w:p>
    <w:p w14:paraId="084052E4" w14:textId="77777777" w:rsidR="0023768B" w:rsidRPr="00456750" w:rsidRDefault="0023768B" w:rsidP="00B377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768B" w:rsidRPr="00456750" w:rsidSect="00DD54D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90D93"/>
    <w:multiLevelType w:val="hybridMultilevel"/>
    <w:tmpl w:val="0BA40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01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41"/>
    <w:rsid w:val="00003D8F"/>
    <w:rsid w:val="000547AE"/>
    <w:rsid w:val="000646C7"/>
    <w:rsid w:val="000A38CE"/>
    <w:rsid w:val="000D2F6D"/>
    <w:rsid w:val="000D46F7"/>
    <w:rsid w:val="000F60BE"/>
    <w:rsid w:val="00123F47"/>
    <w:rsid w:val="001329D4"/>
    <w:rsid w:val="00133EFA"/>
    <w:rsid w:val="00136E86"/>
    <w:rsid w:val="00146049"/>
    <w:rsid w:val="00172F9F"/>
    <w:rsid w:val="00180524"/>
    <w:rsid w:val="00185CD5"/>
    <w:rsid w:val="001927A6"/>
    <w:rsid w:val="001969BB"/>
    <w:rsid w:val="001A301F"/>
    <w:rsid w:val="001A5141"/>
    <w:rsid w:val="001B2D0E"/>
    <w:rsid w:val="002002AB"/>
    <w:rsid w:val="0023768B"/>
    <w:rsid w:val="00242F05"/>
    <w:rsid w:val="00262A73"/>
    <w:rsid w:val="00264279"/>
    <w:rsid w:val="00281F2F"/>
    <w:rsid w:val="002D27CC"/>
    <w:rsid w:val="002F1FFD"/>
    <w:rsid w:val="00347704"/>
    <w:rsid w:val="00360639"/>
    <w:rsid w:val="003625CB"/>
    <w:rsid w:val="003847B3"/>
    <w:rsid w:val="003854EB"/>
    <w:rsid w:val="003871E9"/>
    <w:rsid w:val="003A5997"/>
    <w:rsid w:val="003D04E2"/>
    <w:rsid w:val="003F09AD"/>
    <w:rsid w:val="00456750"/>
    <w:rsid w:val="00462DD2"/>
    <w:rsid w:val="0048728A"/>
    <w:rsid w:val="004B5226"/>
    <w:rsid w:val="004C304E"/>
    <w:rsid w:val="004D2ABD"/>
    <w:rsid w:val="004F58B0"/>
    <w:rsid w:val="004F68D9"/>
    <w:rsid w:val="004F7418"/>
    <w:rsid w:val="00504DF4"/>
    <w:rsid w:val="005108B3"/>
    <w:rsid w:val="00511371"/>
    <w:rsid w:val="00527AC2"/>
    <w:rsid w:val="005356E4"/>
    <w:rsid w:val="005B610D"/>
    <w:rsid w:val="005E333E"/>
    <w:rsid w:val="005F56B2"/>
    <w:rsid w:val="0060235F"/>
    <w:rsid w:val="00602541"/>
    <w:rsid w:val="0060676E"/>
    <w:rsid w:val="00627B95"/>
    <w:rsid w:val="006307FA"/>
    <w:rsid w:val="00631238"/>
    <w:rsid w:val="0065590D"/>
    <w:rsid w:val="006658AC"/>
    <w:rsid w:val="006728EA"/>
    <w:rsid w:val="006930A3"/>
    <w:rsid w:val="006C052F"/>
    <w:rsid w:val="006D5C9D"/>
    <w:rsid w:val="006F0F4C"/>
    <w:rsid w:val="006F2BC8"/>
    <w:rsid w:val="006F7637"/>
    <w:rsid w:val="00713DB8"/>
    <w:rsid w:val="00725476"/>
    <w:rsid w:val="007401E7"/>
    <w:rsid w:val="007476BE"/>
    <w:rsid w:val="00756E0E"/>
    <w:rsid w:val="007659DD"/>
    <w:rsid w:val="007816CD"/>
    <w:rsid w:val="00795097"/>
    <w:rsid w:val="00797679"/>
    <w:rsid w:val="007A76DB"/>
    <w:rsid w:val="007B0071"/>
    <w:rsid w:val="007B0A42"/>
    <w:rsid w:val="007B55B0"/>
    <w:rsid w:val="007E2EE6"/>
    <w:rsid w:val="00801180"/>
    <w:rsid w:val="00821EFE"/>
    <w:rsid w:val="00824A22"/>
    <w:rsid w:val="00837E25"/>
    <w:rsid w:val="008747C7"/>
    <w:rsid w:val="008760F7"/>
    <w:rsid w:val="008828C0"/>
    <w:rsid w:val="00887DC2"/>
    <w:rsid w:val="008E1F21"/>
    <w:rsid w:val="008E4E11"/>
    <w:rsid w:val="009007AC"/>
    <w:rsid w:val="00903A4D"/>
    <w:rsid w:val="009105EB"/>
    <w:rsid w:val="009202CC"/>
    <w:rsid w:val="009308F5"/>
    <w:rsid w:val="00936383"/>
    <w:rsid w:val="009409FE"/>
    <w:rsid w:val="009646EF"/>
    <w:rsid w:val="00964C86"/>
    <w:rsid w:val="00983E54"/>
    <w:rsid w:val="009970EA"/>
    <w:rsid w:val="0099772D"/>
    <w:rsid w:val="00997CA9"/>
    <w:rsid w:val="009A0895"/>
    <w:rsid w:val="009C03BF"/>
    <w:rsid w:val="009D7BEB"/>
    <w:rsid w:val="00A10978"/>
    <w:rsid w:val="00A12444"/>
    <w:rsid w:val="00A15ADA"/>
    <w:rsid w:val="00A32EA2"/>
    <w:rsid w:val="00A7207C"/>
    <w:rsid w:val="00A86E4D"/>
    <w:rsid w:val="00AB6E8E"/>
    <w:rsid w:val="00AC7313"/>
    <w:rsid w:val="00B03896"/>
    <w:rsid w:val="00B10F52"/>
    <w:rsid w:val="00B14CDE"/>
    <w:rsid w:val="00B3779F"/>
    <w:rsid w:val="00B5380E"/>
    <w:rsid w:val="00B903F4"/>
    <w:rsid w:val="00BA2E8B"/>
    <w:rsid w:val="00BA38C8"/>
    <w:rsid w:val="00BA7534"/>
    <w:rsid w:val="00BC0E89"/>
    <w:rsid w:val="00BC1238"/>
    <w:rsid w:val="00BC6E57"/>
    <w:rsid w:val="00BE0E51"/>
    <w:rsid w:val="00BF1E61"/>
    <w:rsid w:val="00C0748B"/>
    <w:rsid w:val="00C128DD"/>
    <w:rsid w:val="00C56969"/>
    <w:rsid w:val="00C809F1"/>
    <w:rsid w:val="00C83302"/>
    <w:rsid w:val="00C96FD4"/>
    <w:rsid w:val="00CB5C62"/>
    <w:rsid w:val="00CB786C"/>
    <w:rsid w:val="00CC38A3"/>
    <w:rsid w:val="00CC5419"/>
    <w:rsid w:val="00CD0B04"/>
    <w:rsid w:val="00CD4CA1"/>
    <w:rsid w:val="00D342C5"/>
    <w:rsid w:val="00D43B25"/>
    <w:rsid w:val="00D612AE"/>
    <w:rsid w:val="00D6244D"/>
    <w:rsid w:val="00D72373"/>
    <w:rsid w:val="00DC6F09"/>
    <w:rsid w:val="00DD54D0"/>
    <w:rsid w:val="00DF155B"/>
    <w:rsid w:val="00E258E1"/>
    <w:rsid w:val="00E35C6D"/>
    <w:rsid w:val="00E37058"/>
    <w:rsid w:val="00E615A7"/>
    <w:rsid w:val="00E8427D"/>
    <w:rsid w:val="00E944BD"/>
    <w:rsid w:val="00EA7CB1"/>
    <w:rsid w:val="00EC7E17"/>
    <w:rsid w:val="00ED3684"/>
    <w:rsid w:val="00ED6D17"/>
    <w:rsid w:val="00F136E8"/>
    <w:rsid w:val="00F15BC1"/>
    <w:rsid w:val="00F15D6C"/>
    <w:rsid w:val="00F169B5"/>
    <w:rsid w:val="00F2603F"/>
    <w:rsid w:val="00F276C5"/>
    <w:rsid w:val="00F45331"/>
    <w:rsid w:val="00F45EA8"/>
    <w:rsid w:val="00F91B94"/>
    <w:rsid w:val="00FA56DB"/>
    <w:rsid w:val="00FB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3076"/>
  <w15:chartTrackingRefBased/>
  <w15:docId w15:val="{E869A23F-5759-42FF-873D-1F10CAE3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B04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602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5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5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5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5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5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5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5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5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5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5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541"/>
    <w:rPr>
      <w:rFonts w:ascii="Calibri" w:hAnsi="Calibri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5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5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541"/>
    <w:rPr>
      <w:rFonts w:ascii="Calibri" w:hAnsi="Calibri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254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969BB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969BB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C809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012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Нечушкин Юрий Борисович</dc:creator>
  <cp:keywords/>
  <dc:description/>
  <cp:lastModifiedBy>Нечушкин Юрий Борисович</cp:lastModifiedBy>
  <cp:revision>185</cp:revision>
  <dcterms:created xsi:type="dcterms:W3CDTF">2024-02-29T12:07:00Z</dcterms:created>
  <dcterms:modified xsi:type="dcterms:W3CDTF">2024-02-29T16:12:00Z</dcterms:modified>
</cp:coreProperties>
</file>