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9DE" w14:textId="520809CC" w:rsidR="00541CE5" w:rsidRPr="002A3E59" w:rsidRDefault="002A3E59" w:rsidP="006337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Генератор</w:t>
      </w:r>
      <w:r w:rsidR="00E9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управляемы</w:t>
      </w:r>
      <w:r w:rsidR="00E96BD3"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напряжением</w:t>
      </w:r>
      <w:r w:rsidR="00E96BD3">
        <w:rPr>
          <w:rFonts w:ascii="Times New Roman" w:hAnsi="Times New Roman" w:cs="Times New Roman"/>
          <w:b/>
          <w:bCs/>
          <w:sz w:val="24"/>
          <w:szCs w:val="24"/>
        </w:rPr>
        <w:t xml:space="preserve"> для многофункциональной радиолокационной станции</w:t>
      </w:r>
    </w:p>
    <w:p w14:paraId="6A0C1372" w14:textId="4AF03816" w:rsidR="00070690" w:rsidRPr="007D018C" w:rsidRDefault="002A3E59" w:rsidP="0063378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Афанасьев Н.С</w:t>
      </w:r>
      <w:r w:rsidR="00C25E82" w:rsidRPr="006337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B67681B" w14:textId="30011A8D" w:rsidR="00BB0BC6" w:rsidRPr="00633781" w:rsidRDefault="00070690" w:rsidP="0063378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3781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7E17796A" w14:textId="77777777" w:rsidR="00B54DBE" w:rsidRPr="00633781" w:rsidRDefault="00F50277" w:rsidP="0063378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690" w:rsidRPr="00633781">
        <w:rPr>
          <w:rFonts w:ascii="Times New Roman" w:hAnsi="Times New Roman" w:cs="Times New Roman"/>
          <w:i/>
          <w:sz w:val="24"/>
          <w:szCs w:val="24"/>
        </w:rPr>
        <w:t>Санкт-Петербургский Политехнический университет имени Петра Великого,</w:t>
      </w:r>
    </w:p>
    <w:p w14:paraId="44452701" w14:textId="2FDB658F" w:rsidR="00070690" w:rsidRPr="00633781" w:rsidRDefault="00665BEB" w:rsidP="0063378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3781">
        <w:rPr>
          <w:rFonts w:ascii="Times New Roman" w:hAnsi="Times New Roman" w:cs="Times New Roman"/>
          <w:i/>
          <w:sz w:val="24"/>
          <w:szCs w:val="24"/>
        </w:rPr>
        <w:t xml:space="preserve"> Институт электроники и телекоммуникаций, </w:t>
      </w:r>
      <w:r w:rsidR="00070690" w:rsidRPr="00633781">
        <w:rPr>
          <w:rFonts w:ascii="Times New Roman" w:hAnsi="Times New Roman" w:cs="Times New Roman"/>
          <w:i/>
          <w:sz w:val="24"/>
          <w:szCs w:val="24"/>
        </w:rPr>
        <w:t>Санкт-Петербург,</w:t>
      </w:r>
      <w:r w:rsidR="00E7071D" w:rsidRPr="0063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690" w:rsidRPr="00633781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34125B42" w14:textId="052843D8" w:rsidR="001B4483" w:rsidRPr="002A3E59" w:rsidRDefault="00070690" w:rsidP="006337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37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E5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337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E5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5E82" w:rsidRPr="002A3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3E5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A3E59" w:rsidRPr="002A3E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A3E59">
        <w:rPr>
          <w:rFonts w:ascii="Times New Roman" w:hAnsi="Times New Roman" w:cs="Times New Roman"/>
          <w:sz w:val="24"/>
          <w:szCs w:val="24"/>
          <w:lang w:val="en-US"/>
        </w:rPr>
        <w:t>afanasiev2004@yandex.ru</w:t>
      </w:r>
    </w:p>
    <w:p w14:paraId="50F42300" w14:textId="3FE030BB" w:rsidR="00A21296" w:rsidRPr="00EF55E1" w:rsidRDefault="00E96BD3" w:rsidP="00C266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различных направлений в радиофизике и системах передачи информации потребовало разработки</w:t>
      </w:r>
      <w:r w:rsidR="00EF55E1">
        <w:rPr>
          <w:rFonts w:ascii="Times New Roman" w:hAnsi="Times New Roman" w:cs="Times New Roman"/>
          <w:sz w:val="24"/>
          <w:szCs w:val="24"/>
        </w:rPr>
        <w:t xml:space="preserve"> источник опорных сигналов со стабильной частотой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котрая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перестраивается в широком диапазоне </w:t>
      </w:r>
      <w:r w:rsidRPr="00E96BD3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Особенно широкий диапазон требуется в многофункциональных радиолокационных станциях (РЛС) </w:t>
      </w:r>
      <w:r w:rsidRPr="00E96BD3">
        <w:rPr>
          <w:rFonts w:ascii="Times New Roman" w:hAnsi="Times New Roman" w:cs="Times New Roman"/>
          <w:sz w:val="24"/>
          <w:szCs w:val="24"/>
        </w:rPr>
        <w:t>[2]</w:t>
      </w:r>
      <w:r w:rsidR="00E53F19">
        <w:rPr>
          <w:rFonts w:ascii="Times New Roman" w:hAnsi="Times New Roman" w:cs="Times New Roman"/>
          <w:sz w:val="24"/>
          <w:szCs w:val="24"/>
        </w:rPr>
        <w:t>.</w:t>
      </w:r>
      <w:r w:rsidR="00EF55E1">
        <w:rPr>
          <w:rFonts w:ascii="Times New Roman" w:hAnsi="Times New Roman" w:cs="Times New Roman"/>
          <w:sz w:val="24"/>
          <w:szCs w:val="24"/>
        </w:rPr>
        <w:t xml:space="preserve"> Из-за</w:t>
      </w:r>
      <w:r w:rsidR="00E53F19">
        <w:rPr>
          <w:rFonts w:ascii="Times New Roman" w:hAnsi="Times New Roman" w:cs="Times New Roman"/>
          <w:sz w:val="24"/>
          <w:szCs w:val="24"/>
        </w:rPr>
        <w:t xml:space="preserve"> невозможно</w:t>
      </w:r>
      <w:r w:rsidR="00EF55E1">
        <w:rPr>
          <w:rFonts w:ascii="Times New Roman" w:hAnsi="Times New Roman" w:cs="Times New Roman"/>
          <w:sz w:val="24"/>
          <w:szCs w:val="24"/>
        </w:rPr>
        <w:t>сти</w:t>
      </w:r>
      <w:r w:rsidR="00E53F19">
        <w:rPr>
          <w:rFonts w:ascii="Times New Roman" w:hAnsi="Times New Roman" w:cs="Times New Roman"/>
          <w:sz w:val="24"/>
          <w:szCs w:val="24"/>
        </w:rPr>
        <w:t xml:space="preserve"> построить такой генератор на любую заданную частоту</w:t>
      </w:r>
      <w:r w:rsidRPr="00E9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9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обеспечением высокой стабильности</w:t>
      </w:r>
      <w:r w:rsidR="00E53F19">
        <w:rPr>
          <w:rFonts w:ascii="Times New Roman" w:hAnsi="Times New Roman" w:cs="Times New Roman"/>
          <w:sz w:val="24"/>
          <w:szCs w:val="24"/>
        </w:rPr>
        <w:t xml:space="preserve"> используют синтезаторы частот (СЧ) – устройства преобразования частоты колебаний из одного значения в другое с малым шагом перестройки и низкими погрешностями. Схемы построения СЧ, в зависимости от конкретных технических требований, различны, однако в каждой из них используют набор типовых электронных компонентов</w:t>
      </w:r>
      <w:r w:rsidR="00E53F19" w:rsidRPr="00E53F19">
        <w:rPr>
          <w:rFonts w:ascii="Times New Roman" w:hAnsi="Times New Roman" w:cs="Times New Roman"/>
          <w:sz w:val="24"/>
          <w:szCs w:val="24"/>
        </w:rPr>
        <w:t xml:space="preserve">: </w:t>
      </w:r>
      <w:r w:rsidR="00E53F19">
        <w:rPr>
          <w:rFonts w:ascii="Times New Roman" w:hAnsi="Times New Roman" w:cs="Times New Roman"/>
          <w:sz w:val="24"/>
          <w:szCs w:val="24"/>
        </w:rPr>
        <w:t>управляемые по частоте генераторы, умножители и делители частоты, смесители, частотные фильтры</w:t>
      </w:r>
      <w:r w:rsidR="007B6201">
        <w:rPr>
          <w:rFonts w:ascii="Times New Roman" w:hAnsi="Times New Roman" w:cs="Times New Roman"/>
          <w:sz w:val="24"/>
          <w:szCs w:val="24"/>
        </w:rPr>
        <w:t>,</w:t>
      </w:r>
      <w:r w:rsidR="00E53F19">
        <w:rPr>
          <w:rFonts w:ascii="Times New Roman" w:hAnsi="Times New Roman" w:cs="Times New Roman"/>
          <w:sz w:val="24"/>
          <w:szCs w:val="24"/>
        </w:rPr>
        <w:t xml:space="preserve"> </w:t>
      </w:r>
      <w:r w:rsidR="007B6201">
        <w:rPr>
          <w:rFonts w:ascii="Times New Roman" w:hAnsi="Times New Roman" w:cs="Times New Roman"/>
          <w:sz w:val="24"/>
          <w:szCs w:val="24"/>
        </w:rPr>
        <w:t>э</w:t>
      </w:r>
      <w:r w:rsidR="00E53F19">
        <w:rPr>
          <w:rFonts w:ascii="Times New Roman" w:hAnsi="Times New Roman" w:cs="Times New Roman"/>
          <w:sz w:val="24"/>
          <w:szCs w:val="24"/>
        </w:rPr>
        <w:t>лементы цифровой техники. Номенклатура этих электронных компонентов чрезвычайно разнообразна, так что их правильный выбор – сложная задача</w:t>
      </w:r>
      <w:r w:rsidR="007B62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перестройки частоты в диапазоне от 1 до 18 ГГц конструкция СЧ становятся достаточно громоздкими, что создает сложности с их размещением на подвижной платформе РЛС. </w:t>
      </w:r>
      <w:r w:rsidR="00F86932">
        <w:rPr>
          <w:rFonts w:ascii="Times New Roman" w:hAnsi="Times New Roman" w:cs="Times New Roman"/>
          <w:sz w:val="24"/>
          <w:szCs w:val="24"/>
        </w:rPr>
        <w:t xml:space="preserve">В данной ситуации наиболее целесообразным является использование </w:t>
      </w:r>
      <w:r w:rsidR="003E728E">
        <w:rPr>
          <w:rFonts w:ascii="Times New Roman" w:hAnsi="Times New Roman" w:cs="Times New Roman"/>
          <w:sz w:val="24"/>
          <w:szCs w:val="24"/>
        </w:rPr>
        <w:t>генераторов, управляемых по частоте напряжением (ГУН)</w:t>
      </w:r>
      <w:r w:rsidR="00F86932">
        <w:rPr>
          <w:rFonts w:ascii="Times New Roman" w:hAnsi="Times New Roman" w:cs="Times New Roman"/>
          <w:sz w:val="24"/>
          <w:szCs w:val="24"/>
        </w:rPr>
        <w:t xml:space="preserve">. На рис. 1 представлена базовая схема подключения </w:t>
      </w:r>
      <w:proofErr w:type="spellStart"/>
      <w:r w:rsidR="00F86932"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 w:rsidR="00F86932">
        <w:rPr>
          <w:rFonts w:ascii="Times New Roman" w:hAnsi="Times New Roman" w:cs="Times New Roman"/>
          <w:sz w:val="24"/>
          <w:szCs w:val="24"/>
        </w:rPr>
        <w:t>.</w:t>
      </w:r>
    </w:p>
    <w:p w14:paraId="6FF5D448" w14:textId="2F8CDC2D" w:rsidR="00E91247" w:rsidRDefault="00C26613" w:rsidP="00FA1A7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266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E76FA8" wp14:editId="12BD8346">
            <wp:extent cx="2317750" cy="1275974"/>
            <wp:effectExtent l="0" t="0" r="6350" b="635"/>
            <wp:docPr id="31325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55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321" cy="129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7FB14" w14:textId="77777777" w:rsidR="00FA1A77" w:rsidRPr="00FA1A77" w:rsidRDefault="00FA1A77" w:rsidP="00FA1A7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6574789F" w14:textId="0B61BEC5" w:rsidR="00F86932" w:rsidRDefault="00633781" w:rsidP="00C2661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3781">
        <w:rPr>
          <w:rFonts w:ascii="Times New Roman" w:hAnsi="Times New Roman" w:cs="Times New Roman"/>
          <w:i/>
          <w:iCs/>
          <w:sz w:val="24"/>
          <w:szCs w:val="24"/>
        </w:rPr>
        <w:t>Рис. 1.</w:t>
      </w:r>
      <w:r w:rsidR="003E72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129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21296" w:rsidRPr="00A21296">
        <w:rPr>
          <w:rFonts w:ascii="Times New Roman" w:hAnsi="Times New Roman" w:cs="Times New Roman"/>
          <w:i/>
          <w:iCs/>
          <w:sz w:val="24"/>
          <w:szCs w:val="24"/>
        </w:rPr>
        <w:t>хема соединения ГУН с внешними электрическими цепям</w:t>
      </w:r>
      <w:r w:rsidR="00FA1A77">
        <w:rPr>
          <w:rFonts w:ascii="Times New Roman" w:hAnsi="Times New Roman" w:cs="Times New Roman"/>
          <w:i/>
          <w:iCs/>
          <w:sz w:val="24"/>
          <w:szCs w:val="24"/>
        </w:rPr>
        <w:t>и</w:t>
      </w:r>
    </w:p>
    <w:p w14:paraId="35F6164D" w14:textId="77777777" w:rsidR="00BF1007" w:rsidRDefault="00BF1007" w:rsidP="00C2661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278F3" w14:textId="73332900" w:rsidR="00FA1A77" w:rsidRDefault="00C3507A" w:rsidP="00FA1A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 характеристики ГУН можно разделить на три группы</w:t>
      </w:r>
      <w:r w:rsidRPr="00C350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характеристики качества сигнала</w:t>
      </w:r>
      <w:r w:rsidR="00CB2F35">
        <w:rPr>
          <w:rFonts w:ascii="Times New Roman" w:hAnsi="Times New Roman" w:cs="Times New Roman"/>
          <w:sz w:val="24"/>
          <w:szCs w:val="24"/>
        </w:rPr>
        <w:t xml:space="preserve"> в заданном диапазоне изменения частоты</w:t>
      </w:r>
      <w:r>
        <w:rPr>
          <w:rFonts w:ascii="Times New Roman" w:hAnsi="Times New Roman" w:cs="Times New Roman"/>
          <w:sz w:val="24"/>
          <w:szCs w:val="24"/>
        </w:rPr>
        <w:t>, характеристики управления частотой и параметры чувствительности к внешним воздействиям.</w:t>
      </w:r>
      <w:r w:rsidR="00CB2F35">
        <w:rPr>
          <w:rFonts w:ascii="Times New Roman" w:hAnsi="Times New Roman" w:cs="Times New Roman"/>
          <w:sz w:val="24"/>
          <w:szCs w:val="24"/>
        </w:rPr>
        <w:t xml:space="preserve"> На основе требований к этим характеристикам разрабатывается конструкция </w:t>
      </w:r>
      <w:proofErr w:type="spellStart"/>
      <w:r w:rsidR="00CB2F35"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 w:rsidR="00CB2F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DA848" w14:textId="1C1E0EDD" w:rsidR="00CB2F35" w:rsidRDefault="00CB2F35" w:rsidP="00FA1A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рис. 2 мною предлагается для обеспечения компактности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устойчивости его к температурным воздействиям, которые возникают на антенном посту следующая схема на основе полупроводникового варикапа </w:t>
      </w:r>
      <w:r>
        <w:rPr>
          <w:rFonts w:ascii="Times New Roman" w:hAnsi="Times New Roman" w:cs="Times New Roman"/>
          <w:sz w:val="24"/>
          <w:szCs w:val="24"/>
          <w:lang w:val="en-US"/>
        </w:rPr>
        <w:t>VD</w:t>
      </w:r>
      <w:r w:rsidRPr="00CB2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отрицательным сопротивлением. Для излучателя антенного устройства высокой точности частоты не требуется важна её стабильность и малый шаг изменения диапазона при решении специальных задач.</w:t>
      </w:r>
    </w:p>
    <w:p w14:paraId="02198399" w14:textId="0E42B643" w:rsidR="00CB2F35" w:rsidRDefault="00705D59" w:rsidP="00FA1A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600BB">
        <w:rPr>
          <w:rFonts w:ascii="Times New Roman" w:hAnsi="Times New Roman" w:cs="Times New Roman"/>
          <w:sz w:val="24"/>
          <w:szCs w:val="24"/>
        </w:rPr>
        <w:t xml:space="preserve">Необходимо отметить, что использование </w:t>
      </w:r>
      <w:proofErr w:type="spellStart"/>
      <w:r w:rsidRPr="004600BB">
        <w:rPr>
          <w:rFonts w:ascii="Times New Roman" w:hAnsi="Times New Roman" w:cs="Times New Roman"/>
          <w:sz w:val="24"/>
          <w:szCs w:val="24"/>
        </w:rPr>
        <w:t>варикапных</w:t>
      </w:r>
      <w:proofErr w:type="spellEnd"/>
      <w:r w:rsidRPr="004600BB">
        <w:rPr>
          <w:rFonts w:ascii="Times New Roman" w:hAnsi="Times New Roman" w:cs="Times New Roman"/>
          <w:sz w:val="24"/>
          <w:szCs w:val="24"/>
        </w:rPr>
        <w:t xml:space="preserve"> матриц позволяет проводить перестройку частоты СВЧ диапазоне от 10 до</w:t>
      </w:r>
      <w:r w:rsidRPr="007437BB">
        <w:rPr>
          <w:rFonts w:ascii="Times New Roman" w:hAnsi="Times New Roman" w:cs="Times New Roman"/>
          <w:sz w:val="24"/>
          <w:szCs w:val="24"/>
        </w:rPr>
        <w:t xml:space="preserve"> </w:t>
      </w:r>
      <w:r w:rsidRPr="004600BB">
        <w:rPr>
          <w:rFonts w:ascii="Times New Roman" w:hAnsi="Times New Roman" w:cs="Times New Roman"/>
          <w:sz w:val="24"/>
          <w:szCs w:val="24"/>
        </w:rPr>
        <w:t>15 раз, что необходимо для многофункциональной РЛС. Основной характеристикой при перестройке частоты излучения</w:t>
      </w:r>
      <w:r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параболической антенны в РЛС является уход частоты при её перестройке.</w:t>
      </w:r>
    </w:p>
    <w:p w14:paraId="57F72077" w14:textId="6701D07C" w:rsidR="00CB2F35" w:rsidRDefault="00C26613" w:rsidP="00C2661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2661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BA81EE1" wp14:editId="42706187">
            <wp:extent cx="3680460" cy="2376219"/>
            <wp:effectExtent l="0" t="0" r="0" b="5080"/>
            <wp:docPr id="805446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462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4239" cy="23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EDE5E" w14:textId="18791A0D" w:rsidR="00C26613" w:rsidRPr="00FC4B23" w:rsidRDefault="00C26613" w:rsidP="00C2661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3781">
        <w:rPr>
          <w:rFonts w:ascii="Times New Roman" w:hAnsi="Times New Roman" w:cs="Times New Roman"/>
          <w:i/>
          <w:iCs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3378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Пример принципиальной схемы ГУН</w:t>
      </w:r>
      <w:r w:rsidR="00FC4B23" w:rsidRPr="00FC4B23">
        <w:rPr>
          <w:rFonts w:ascii="Times New Roman" w:hAnsi="Times New Roman" w:cs="Times New Roman"/>
          <w:i/>
          <w:iCs/>
          <w:sz w:val="24"/>
          <w:szCs w:val="24"/>
        </w:rPr>
        <w:t xml:space="preserve">: VT1 </w:t>
      </w:r>
      <w:r w:rsidR="00FC4B2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FC4B23" w:rsidRPr="00FC4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4B23">
        <w:rPr>
          <w:rFonts w:ascii="Times New Roman" w:hAnsi="Times New Roman" w:cs="Times New Roman"/>
          <w:i/>
          <w:iCs/>
          <w:sz w:val="24"/>
          <w:szCs w:val="24"/>
        </w:rPr>
        <w:t xml:space="preserve">транзистор на основе </w:t>
      </w:r>
      <w:r w:rsidR="00FC4B23">
        <w:rPr>
          <w:rFonts w:ascii="Times New Roman" w:hAnsi="Times New Roman" w:cs="Times New Roman"/>
          <w:i/>
          <w:iCs/>
          <w:sz w:val="24"/>
          <w:szCs w:val="24"/>
          <w:lang w:val="en-US"/>
        </w:rPr>
        <w:t>GaAs</w:t>
      </w:r>
      <w:r w:rsidR="00FC4B23" w:rsidRPr="00FC4B23">
        <w:rPr>
          <w:rFonts w:ascii="Times New Roman" w:hAnsi="Times New Roman" w:cs="Times New Roman"/>
          <w:i/>
          <w:iCs/>
          <w:sz w:val="24"/>
          <w:szCs w:val="24"/>
        </w:rPr>
        <w:t xml:space="preserve">; Сбл1 C6л2, Сбл3, Сбл4 - блокировочные конденсаторы; Др1, Др2 и </w:t>
      </w:r>
      <w:proofErr w:type="spellStart"/>
      <w:r w:rsidR="00FC4B23" w:rsidRPr="00FC4B23">
        <w:rPr>
          <w:rFonts w:ascii="Times New Roman" w:hAnsi="Times New Roman" w:cs="Times New Roman"/>
          <w:i/>
          <w:iCs/>
          <w:sz w:val="24"/>
          <w:szCs w:val="24"/>
        </w:rPr>
        <w:t>ДрЗ</w:t>
      </w:r>
      <w:proofErr w:type="spellEnd"/>
      <w:r w:rsidR="00FC4B23" w:rsidRPr="00FC4B23">
        <w:rPr>
          <w:rFonts w:ascii="Times New Roman" w:hAnsi="Times New Roman" w:cs="Times New Roman"/>
          <w:i/>
          <w:iCs/>
          <w:sz w:val="24"/>
          <w:szCs w:val="24"/>
        </w:rPr>
        <w:t xml:space="preserve"> - блокировочные дроссели; R1 и R2 - цепь формирования отпирающего напряжения транзистора; R3 - резистор ограничения рабочего тока транзистора VT1</w:t>
      </w:r>
    </w:p>
    <w:p w14:paraId="35834842" w14:textId="77777777" w:rsidR="00BE7C46" w:rsidRDefault="00BE7C46" w:rsidP="00743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A24D8" w14:textId="704DA1D1" w:rsidR="00F22FE0" w:rsidRPr="004600BB" w:rsidRDefault="00F22FE0" w:rsidP="004600BB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Характеристика подстройки ухода частоты пр</w:t>
      </w:r>
      <w:r w:rsidR="004600BB"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едставлена</w:t>
      </w:r>
      <w:r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рис. </w:t>
      </w:r>
      <w:r w:rsidR="004600BB"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600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EC48BCA" w14:textId="77777777" w:rsidR="004600BB" w:rsidRDefault="004600BB" w:rsidP="004600BB">
      <w:pPr>
        <w:spacing w:after="0" w:line="240" w:lineRule="auto"/>
        <w:ind w:firstLine="425"/>
        <w:jc w:val="both"/>
        <w:rPr>
          <w:bCs/>
          <w:color w:val="000000" w:themeColor="text1"/>
        </w:rPr>
      </w:pPr>
    </w:p>
    <w:p w14:paraId="63647AC3" w14:textId="3759B38D" w:rsidR="004600BB" w:rsidRDefault="00C9565A" w:rsidP="004600BB">
      <w:pPr>
        <w:spacing w:after="0" w:line="240" w:lineRule="auto"/>
        <w:ind w:firstLine="425"/>
        <w:jc w:val="center"/>
        <w:rPr>
          <w:bCs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0099C95D" wp14:editId="3AED4019">
            <wp:extent cx="2827020" cy="1804556"/>
            <wp:effectExtent l="0" t="0" r="0" b="5715"/>
            <wp:docPr id="1164676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45" cy="181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B73B" w14:textId="77777777" w:rsidR="00413A2A" w:rsidRDefault="00413A2A" w:rsidP="004600BB">
      <w:pPr>
        <w:spacing w:after="0" w:line="240" w:lineRule="auto"/>
        <w:ind w:firstLine="425"/>
        <w:jc w:val="center"/>
        <w:rPr>
          <w:bCs/>
          <w:color w:val="000000" w:themeColor="text1"/>
        </w:rPr>
      </w:pPr>
    </w:p>
    <w:p w14:paraId="5A14D4C8" w14:textId="69F67926" w:rsidR="004600BB" w:rsidRPr="00413A2A" w:rsidRDefault="004600BB" w:rsidP="00413A2A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3781">
        <w:rPr>
          <w:rFonts w:ascii="Times New Roman" w:hAnsi="Times New Roman" w:cs="Times New Roman"/>
          <w:i/>
          <w:iCs/>
          <w:sz w:val="24"/>
          <w:szCs w:val="24"/>
        </w:rPr>
        <w:t>Рис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 xml:space="preserve">. 3. </w:t>
      </w:r>
      <w:r w:rsidR="00413A2A" w:rsidRPr="00413A2A">
        <w:rPr>
          <w:rFonts w:ascii="Times New Roman" w:hAnsi="Times New Roman" w:cs="Times New Roman"/>
          <w:i/>
          <w:iCs/>
          <w:sz w:val="24"/>
          <w:szCs w:val="24"/>
        </w:rPr>
        <w:t>Зависимость ухода посленастроечной частоты генератора от времени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 xml:space="preserve">: 1 – 3 </w:t>
      </w:r>
      <w:r w:rsidR="007D4FFC" w:rsidRPr="00413A2A">
        <w:rPr>
          <w:rFonts w:ascii="Times New Roman" w:hAnsi="Times New Roman" w:cs="Times New Roman"/>
          <w:i/>
          <w:iCs/>
          <w:sz w:val="24"/>
          <w:szCs w:val="24"/>
        </w:rPr>
        <w:t>ГГц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13A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 xml:space="preserve">2 – 10 </w:t>
      </w:r>
      <w:r w:rsidR="007D4FFC" w:rsidRPr="00413A2A">
        <w:rPr>
          <w:rFonts w:ascii="Times New Roman" w:hAnsi="Times New Roman" w:cs="Times New Roman"/>
          <w:i/>
          <w:iCs/>
          <w:sz w:val="24"/>
          <w:szCs w:val="24"/>
        </w:rPr>
        <w:t>ГГц</w:t>
      </w:r>
      <w:r w:rsidR="00413A2A" w:rsidRPr="00413A2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 xml:space="preserve">3 – 18 </w:t>
      </w:r>
      <w:r w:rsidR="007D4FFC" w:rsidRPr="00413A2A">
        <w:rPr>
          <w:rFonts w:ascii="Times New Roman" w:hAnsi="Times New Roman" w:cs="Times New Roman"/>
          <w:i/>
          <w:iCs/>
          <w:sz w:val="24"/>
          <w:szCs w:val="24"/>
        </w:rPr>
        <w:t>ГГц</w:t>
      </w:r>
      <w:r w:rsidRPr="00413A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ADC1A1" w14:textId="77777777" w:rsidR="004600BB" w:rsidRPr="004600BB" w:rsidRDefault="004600BB" w:rsidP="004600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D2E0BC9" w14:textId="64995AE1" w:rsidR="00F50277" w:rsidRPr="00110E82" w:rsidRDefault="00F22FE0" w:rsidP="00F92D44">
      <w:pPr>
        <w:spacing w:after="12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C4B23">
        <w:rPr>
          <w:rFonts w:ascii="Times New Roman" w:hAnsi="Times New Roman" w:cs="Times New Roman"/>
          <w:sz w:val="24"/>
          <w:szCs w:val="24"/>
        </w:rPr>
        <w:t xml:space="preserve">Анализ данных представленных на рис. </w:t>
      </w:r>
      <w:r w:rsidR="004600BB" w:rsidRPr="00FC4B23">
        <w:rPr>
          <w:rFonts w:ascii="Times New Roman" w:hAnsi="Times New Roman" w:cs="Times New Roman"/>
          <w:sz w:val="24"/>
          <w:szCs w:val="24"/>
        </w:rPr>
        <w:t>3</w:t>
      </w:r>
      <w:r w:rsidRPr="00FC4B23">
        <w:rPr>
          <w:rFonts w:ascii="Times New Roman" w:hAnsi="Times New Roman" w:cs="Times New Roman"/>
          <w:sz w:val="24"/>
          <w:szCs w:val="24"/>
        </w:rPr>
        <w:t xml:space="preserve">, показывает надежную работу схему автоматической подстройки частоты </w:t>
      </w:r>
      <w:r w:rsidRPr="004600BB">
        <w:rPr>
          <w:rFonts w:ascii="Times New Roman" w:hAnsi="Times New Roman" w:cs="Times New Roman"/>
          <w:sz w:val="24"/>
          <w:szCs w:val="24"/>
        </w:rPr>
        <w:t xml:space="preserve">F. Максимальный уход частоты F во интервале 100 мс составляет менее 2.2 МГц, что </w:t>
      </w:r>
      <w:r w:rsidRPr="00FC4B23">
        <w:rPr>
          <w:rFonts w:ascii="Times New Roman" w:hAnsi="Times New Roman" w:cs="Times New Roman"/>
          <w:sz w:val="24"/>
          <w:szCs w:val="24"/>
        </w:rPr>
        <w:t xml:space="preserve">характеризует </w:t>
      </w:r>
      <w:r w:rsidR="004600BB" w:rsidRPr="00FC4B23">
        <w:rPr>
          <w:rFonts w:ascii="Times New Roman" w:hAnsi="Times New Roman" w:cs="Times New Roman"/>
          <w:sz w:val="24"/>
          <w:szCs w:val="24"/>
        </w:rPr>
        <w:t>хорошую</w:t>
      </w:r>
      <w:r w:rsidRPr="00FC4B23">
        <w:rPr>
          <w:rFonts w:ascii="Times New Roman" w:hAnsi="Times New Roman" w:cs="Times New Roman"/>
          <w:sz w:val="24"/>
          <w:szCs w:val="24"/>
        </w:rPr>
        <w:t xml:space="preserve"> стабильность работы разработанного</w:t>
      </w:r>
      <w:r w:rsidRPr="004600BB">
        <w:rPr>
          <w:rFonts w:ascii="Times New Roman" w:hAnsi="Times New Roman" w:cs="Times New Roman"/>
          <w:sz w:val="24"/>
          <w:szCs w:val="24"/>
        </w:rPr>
        <w:t xml:space="preserve"> ГУН</w:t>
      </w:r>
      <w:r w:rsidRPr="00FC4B23">
        <w:rPr>
          <w:rFonts w:ascii="Times New Roman" w:hAnsi="Times New Roman" w:cs="Times New Roman"/>
          <w:sz w:val="24"/>
          <w:szCs w:val="24"/>
        </w:rPr>
        <w:t xml:space="preserve">. </w:t>
      </w:r>
      <w:r w:rsidR="00F92D44">
        <w:rPr>
          <w:rFonts w:ascii="Times New Roman" w:hAnsi="Times New Roman" w:cs="Times New Roman"/>
          <w:sz w:val="24"/>
          <w:szCs w:val="24"/>
        </w:rPr>
        <w:t>По результатам</w:t>
      </w:r>
      <w:r w:rsidR="007D018C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F92D44">
        <w:rPr>
          <w:rFonts w:ascii="Times New Roman" w:hAnsi="Times New Roman" w:cs="Times New Roman"/>
          <w:sz w:val="24"/>
          <w:szCs w:val="24"/>
        </w:rPr>
        <w:t>й</w:t>
      </w:r>
      <w:r w:rsidR="007D018C">
        <w:rPr>
          <w:rFonts w:ascii="Times New Roman" w:hAnsi="Times New Roman" w:cs="Times New Roman"/>
          <w:sz w:val="24"/>
          <w:szCs w:val="24"/>
        </w:rPr>
        <w:t xml:space="preserve"> </w:t>
      </w:r>
      <w:r w:rsidR="00F92D44">
        <w:rPr>
          <w:rFonts w:ascii="Times New Roman" w:hAnsi="Times New Roman" w:cs="Times New Roman"/>
          <w:sz w:val="24"/>
          <w:szCs w:val="24"/>
        </w:rPr>
        <w:t>было</w:t>
      </w:r>
      <w:r w:rsidR="007D018C">
        <w:rPr>
          <w:rFonts w:ascii="Times New Roman" w:hAnsi="Times New Roman" w:cs="Times New Roman"/>
          <w:sz w:val="24"/>
          <w:szCs w:val="24"/>
        </w:rPr>
        <w:t xml:space="preserve">, что ГУН с встроенным буферным широкополосным усилителем или удвоителем частоты имеют меньшую чувствительность к фазе коэффициента отражения. Встроенный буферный усилитель позволяет в некоторых моделях </w:t>
      </w:r>
      <w:r w:rsidR="00780F0B">
        <w:rPr>
          <w:rFonts w:ascii="Times New Roman" w:hAnsi="Times New Roman" w:cs="Times New Roman"/>
          <w:sz w:val="24"/>
          <w:szCs w:val="24"/>
        </w:rPr>
        <w:t>и</w:t>
      </w:r>
      <w:r w:rsidR="007D018C">
        <w:rPr>
          <w:rFonts w:ascii="Times New Roman" w:hAnsi="Times New Roman" w:cs="Times New Roman"/>
          <w:sz w:val="24"/>
          <w:szCs w:val="24"/>
        </w:rPr>
        <w:t>меть два взаимно развязанных выхода для подключения нагрузки.</w:t>
      </w:r>
    </w:p>
    <w:p w14:paraId="67F5395A" w14:textId="6C5A413F" w:rsidR="00F22FE0" w:rsidRDefault="006F391E" w:rsidP="00F92D4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6337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33DAC91E" w14:textId="311215F1" w:rsidR="00F22FE0" w:rsidRPr="00F22FE0" w:rsidRDefault="00F22FE0" w:rsidP="00110E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007">
        <w:rPr>
          <w:rFonts w:ascii="Times New Roman" w:hAnsi="Times New Roman" w:cs="Times New Roman"/>
          <w:sz w:val="24"/>
          <w:szCs w:val="24"/>
        </w:rPr>
        <w:t xml:space="preserve">1. </w:t>
      </w:r>
      <w:r w:rsidRPr="00ED41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007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proofErr w:type="spellStart"/>
        <w:r w:rsidRPr="00ED4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Gelgo</w:t>
        </w:r>
        <w:proofErr w:type="spellEnd"/>
        <w:r w:rsidRPr="00F22F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r</w:t>
        </w:r>
        <w:r w:rsidRPr="00BF10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Pr="00ED4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</w:t>
        </w:r>
        <w:r w:rsidRPr="00BF10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ED413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2" w:history="1">
        <w:r w:rsidRPr="00ED4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Pavlenko</w:t>
        </w:r>
        <w:r w:rsidRPr="00BF10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Pr="00ED4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</w:t>
        </w:r>
        <w:r w:rsidRPr="00BF10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ED413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3" w:history="1">
        <w:r w:rsidRPr="007D4F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Fokin, E.</w:t>
        </w:r>
      </w:hyperlink>
      <w:r w:rsidRPr="007D4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7D4F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Popov, and V.</w:t>
        </w:r>
      </w:hyperlink>
      <w:r w:rsidRPr="007D4FF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22FE0">
        <w:rPr>
          <w:rFonts w:ascii="Times New Roman" w:hAnsi="Times New Roman" w:cs="Times New Roman"/>
          <w:sz w:val="24"/>
          <w:szCs w:val="24"/>
        </w:rPr>
        <w:fldChar w:fldCharType="begin"/>
      </w:r>
      <w:r w:rsidRPr="007D4FFC">
        <w:rPr>
          <w:rFonts w:ascii="Times New Roman" w:hAnsi="Times New Roman" w:cs="Times New Roman"/>
          <w:sz w:val="24"/>
          <w:szCs w:val="24"/>
          <w:lang w:val="en-US"/>
        </w:rPr>
        <w:instrText>HYPERLINK "https://www.scopus.com/authid/detail.uri?authorId=56027443100"</w:instrText>
      </w:r>
      <w:r w:rsidRPr="00F22FE0">
        <w:rPr>
          <w:rFonts w:ascii="Times New Roman" w:hAnsi="Times New Roman" w:cs="Times New Roman"/>
          <w:sz w:val="24"/>
          <w:szCs w:val="24"/>
        </w:rPr>
      </w:r>
      <w:r w:rsidRPr="00F22FE0">
        <w:rPr>
          <w:rFonts w:ascii="Times New Roman" w:hAnsi="Times New Roman" w:cs="Times New Roman"/>
          <w:sz w:val="24"/>
          <w:szCs w:val="24"/>
        </w:rPr>
        <w:fldChar w:fldCharType="separate"/>
      </w:r>
      <w:r w:rsidRPr="007D4FF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Lavrukhin</w:t>
      </w:r>
      <w:proofErr w:type="spellEnd"/>
      <w:r w:rsidRPr="007D4FF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Pr="00F22FE0">
        <w:rPr>
          <w:rFonts w:ascii="Times New Roman" w:hAnsi="Times New Roman" w:cs="Times New Roman"/>
          <w:sz w:val="24"/>
          <w:szCs w:val="24"/>
        </w:rPr>
        <w:fldChar w:fldCharType="end"/>
      </w:r>
      <w:r w:rsidRPr="007D4FFC">
        <w:rPr>
          <w:rFonts w:ascii="Times New Roman" w:hAnsi="Times New Roman" w:cs="Times New Roman"/>
          <w:sz w:val="24"/>
          <w:szCs w:val="24"/>
          <w:lang w:val="en-US"/>
        </w:rPr>
        <w:t>“</w:t>
      </w:r>
      <w:hyperlink r:id="rId15" w:tooltip="Посмотреть сведения о документе" w:history="1">
        <w:r w:rsidRPr="007D4F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LTE base stations localization</w:t>
        </w:r>
      </w:hyperlink>
      <w:r w:rsidRPr="007D4FFC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hyperlink r:id="rId16" w:tooltip="Посмотреть сведения о документе" w:history="1">
        <w:r w:rsidRPr="007D4F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Lecture Notes in Computer Science (including subseries Lecture Notes in Artificial Intelligence and Lecture Notes in Bioinformatics)</w:t>
        </w:r>
      </w:hyperlink>
      <w:r w:rsidR="00110E8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2014</w:t>
      </w:r>
      <w:r w:rsidRPr="007D4FFC">
        <w:rPr>
          <w:rFonts w:ascii="Times New Roman" w:hAnsi="Times New Roman" w:cs="Times New Roman"/>
          <w:sz w:val="24"/>
          <w:szCs w:val="24"/>
          <w:lang w:val="en-US"/>
        </w:rPr>
        <w:t>, vol. 8638 LNCS, pp. 191–204.</w:t>
      </w:r>
      <w:r w:rsidRPr="00F22F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396E44" w14:textId="467934BE" w:rsidR="004C4AF6" w:rsidRPr="004600BB" w:rsidRDefault="00F22FE0" w:rsidP="00110E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2FE0">
        <w:rPr>
          <w:rFonts w:ascii="Times New Roman" w:hAnsi="Times New Roman" w:cs="Times New Roman"/>
          <w:sz w:val="24"/>
          <w:szCs w:val="24"/>
          <w:lang w:val="en-US"/>
        </w:rPr>
        <w:t>2. J. Browne, “</w:t>
      </w:r>
      <w:hyperlink r:id="rId17" w:tooltip="Посмотреть сведения о документе" w:history="1">
        <w:r w:rsidRPr="00F22F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Waveform generator makes the jump to 25 GHz</w:t>
        </w:r>
      </w:hyperlink>
      <w:r w:rsidRPr="00F22FE0">
        <w:rPr>
          <w:rFonts w:ascii="Times New Roman" w:hAnsi="Times New Roman" w:cs="Times New Roman"/>
          <w:sz w:val="24"/>
          <w:szCs w:val="24"/>
          <w:lang w:val="en-US"/>
        </w:rPr>
        <w:t>,” Microwaves and RF</w:t>
      </w:r>
      <w:r w:rsidR="00110E82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F22FE0">
        <w:rPr>
          <w:rFonts w:ascii="Times New Roman" w:hAnsi="Times New Roman" w:cs="Times New Roman"/>
          <w:sz w:val="24"/>
          <w:szCs w:val="24"/>
          <w:lang w:val="en-US"/>
        </w:rPr>
        <w:t>, vol. 55(2), pp. 66.</w:t>
      </w:r>
    </w:p>
    <w:sectPr w:rsidR="004C4AF6" w:rsidRPr="004600BB" w:rsidSect="008100E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AC70" w14:textId="77777777" w:rsidR="008100E0" w:rsidRDefault="008100E0" w:rsidP="00E31507">
      <w:pPr>
        <w:spacing w:after="0" w:line="240" w:lineRule="auto"/>
      </w:pPr>
      <w:r>
        <w:separator/>
      </w:r>
    </w:p>
  </w:endnote>
  <w:endnote w:type="continuationSeparator" w:id="0">
    <w:p w14:paraId="74BEB054" w14:textId="77777777" w:rsidR="008100E0" w:rsidRDefault="008100E0" w:rsidP="00E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B72D" w14:textId="77777777" w:rsidR="008100E0" w:rsidRDefault="008100E0" w:rsidP="00E31507">
      <w:pPr>
        <w:spacing w:after="0" w:line="240" w:lineRule="auto"/>
      </w:pPr>
      <w:r>
        <w:separator/>
      </w:r>
    </w:p>
  </w:footnote>
  <w:footnote w:type="continuationSeparator" w:id="0">
    <w:p w14:paraId="1319C6E3" w14:textId="77777777" w:rsidR="008100E0" w:rsidRDefault="008100E0" w:rsidP="00E3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3DC"/>
    <w:multiLevelType w:val="hybridMultilevel"/>
    <w:tmpl w:val="834A5592"/>
    <w:lvl w:ilvl="0" w:tplc="1C4613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62723">
    <w:abstractNumId w:val="2"/>
  </w:num>
  <w:num w:numId="2" w16cid:durableId="668559347">
    <w:abstractNumId w:val="0"/>
  </w:num>
  <w:num w:numId="3" w16cid:durableId="15160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90"/>
    <w:rsid w:val="0002312E"/>
    <w:rsid w:val="00034E47"/>
    <w:rsid w:val="0003708F"/>
    <w:rsid w:val="000424B0"/>
    <w:rsid w:val="000627EE"/>
    <w:rsid w:val="00070690"/>
    <w:rsid w:val="000B2D43"/>
    <w:rsid w:val="000B3059"/>
    <w:rsid w:val="000B3430"/>
    <w:rsid w:val="000F528D"/>
    <w:rsid w:val="00110E82"/>
    <w:rsid w:val="00110FF0"/>
    <w:rsid w:val="00156C7D"/>
    <w:rsid w:val="00185542"/>
    <w:rsid w:val="001855C5"/>
    <w:rsid w:val="001B4483"/>
    <w:rsid w:val="001D6414"/>
    <w:rsid w:val="001E540F"/>
    <w:rsid w:val="00221A4B"/>
    <w:rsid w:val="0023086F"/>
    <w:rsid w:val="002442EA"/>
    <w:rsid w:val="00250F28"/>
    <w:rsid w:val="00293C63"/>
    <w:rsid w:val="002A3E59"/>
    <w:rsid w:val="002B5D78"/>
    <w:rsid w:val="002C45F2"/>
    <w:rsid w:val="002D1E8F"/>
    <w:rsid w:val="00305B35"/>
    <w:rsid w:val="003147CB"/>
    <w:rsid w:val="00316FFE"/>
    <w:rsid w:val="00324D0C"/>
    <w:rsid w:val="003E45F6"/>
    <w:rsid w:val="003E728E"/>
    <w:rsid w:val="00413A2A"/>
    <w:rsid w:val="00444B6E"/>
    <w:rsid w:val="004600BB"/>
    <w:rsid w:val="0046245B"/>
    <w:rsid w:val="004C4AF6"/>
    <w:rsid w:val="004E2D42"/>
    <w:rsid w:val="005002E8"/>
    <w:rsid w:val="00502039"/>
    <w:rsid w:val="00516292"/>
    <w:rsid w:val="005319E6"/>
    <w:rsid w:val="00541CE5"/>
    <w:rsid w:val="00544188"/>
    <w:rsid w:val="005C2455"/>
    <w:rsid w:val="005C7C96"/>
    <w:rsid w:val="00633781"/>
    <w:rsid w:val="00634F6A"/>
    <w:rsid w:val="00665BEB"/>
    <w:rsid w:val="006702B1"/>
    <w:rsid w:val="0068743F"/>
    <w:rsid w:val="006C7BC6"/>
    <w:rsid w:val="006F391E"/>
    <w:rsid w:val="00705D59"/>
    <w:rsid w:val="00714EF9"/>
    <w:rsid w:val="00727F08"/>
    <w:rsid w:val="007437BB"/>
    <w:rsid w:val="00757D85"/>
    <w:rsid w:val="00766921"/>
    <w:rsid w:val="007746BE"/>
    <w:rsid w:val="00780328"/>
    <w:rsid w:val="00780F0B"/>
    <w:rsid w:val="00782415"/>
    <w:rsid w:val="0078351B"/>
    <w:rsid w:val="00792653"/>
    <w:rsid w:val="00794056"/>
    <w:rsid w:val="007A486B"/>
    <w:rsid w:val="007B6201"/>
    <w:rsid w:val="007D018C"/>
    <w:rsid w:val="007D1662"/>
    <w:rsid w:val="007D4FFC"/>
    <w:rsid w:val="007E3E6C"/>
    <w:rsid w:val="008100E0"/>
    <w:rsid w:val="00833029"/>
    <w:rsid w:val="00834EB8"/>
    <w:rsid w:val="008E2D5C"/>
    <w:rsid w:val="00963C8C"/>
    <w:rsid w:val="009D0A33"/>
    <w:rsid w:val="009D4A5F"/>
    <w:rsid w:val="009F25C6"/>
    <w:rsid w:val="009F70FF"/>
    <w:rsid w:val="00A05A55"/>
    <w:rsid w:val="00A21296"/>
    <w:rsid w:val="00A33B3A"/>
    <w:rsid w:val="00A40FD4"/>
    <w:rsid w:val="00A41346"/>
    <w:rsid w:val="00A532F5"/>
    <w:rsid w:val="00A942FD"/>
    <w:rsid w:val="00B42957"/>
    <w:rsid w:val="00B54DBE"/>
    <w:rsid w:val="00B8291A"/>
    <w:rsid w:val="00BB0BC6"/>
    <w:rsid w:val="00BE1DF4"/>
    <w:rsid w:val="00BE7C46"/>
    <w:rsid w:val="00BF1007"/>
    <w:rsid w:val="00C12ADD"/>
    <w:rsid w:val="00C2350B"/>
    <w:rsid w:val="00C25E82"/>
    <w:rsid w:val="00C26613"/>
    <w:rsid w:val="00C3507A"/>
    <w:rsid w:val="00C426BC"/>
    <w:rsid w:val="00C83789"/>
    <w:rsid w:val="00C90C02"/>
    <w:rsid w:val="00C9565A"/>
    <w:rsid w:val="00CA5EA0"/>
    <w:rsid w:val="00CB1BAE"/>
    <w:rsid w:val="00CB2F35"/>
    <w:rsid w:val="00D24010"/>
    <w:rsid w:val="00D3137A"/>
    <w:rsid w:val="00D40B39"/>
    <w:rsid w:val="00DA6C12"/>
    <w:rsid w:val="00DF0654"/>
    <w:rsid w:val="00DF3F42"/>
    <w:rsid w:val="00E25C0D"/>
    <w:rsid w:val="00E31507"/>
    <w:rsid w:val="00E35DE9"/>
    <w:rsid w:val="00E53F19"/>
    <w:rsid w:val="00E7071D"/>
    <w:rsid w:val="00E73CB6"/>
    <w:rsid w:val="00E91247"/>
    <w:rsid w:val="00E96BD3"/>
    <w:rsid w:val="00ED1BF2"/>
    <w:rsid w:val="00ED4134"/>
    <w:rsid w:val="00EE2E88"/>
    <w:rsid w:val="00EF4365"/>
    <w:rsid w:val="00EF55E1"/>
    <w:rsid w:val="00EF72B6"/>
    <w:rsid w:val="00F064EA"/>
    <w:rsid w:val="00F124A3"/>
    <w:rsid w:val="00F14C2A"/>
    <w:rsid w:val="00F2212D"/>
    <w:rsid w:val="00F22FE0"/>
    <w:rsid w:val="00F35014"/>
    <w:rsid w:val="00F50277"/>
    <w:rsid w:val="00F86932"/>
    <w:rsid w:val="00F92D44"/>
    <w:rsid w:val="00FA1A77"/>
    <w:rsid w:val="00FC45A0"/>
    <w:rsid w:val="00FC4B23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  <w15:chartTrackingRefBased/>
  <w15:docId w15:val="{5E0FC100-C4CA-4E89-93AD-B1F51619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styleId="a6">
    <w:name w:val="Unresolved Mention"/>
    <w:basedOn w:val="a0"/>
    <w:uiPriority w:val="99"/>
    <w:semiHidden/>
    <w:unhideWhenUsed/>
    <w:rsid w:val="001B448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07"/>
  </w:style>
  <w:style w:type="paragraph" w:styleId="a9">
    <w:name w:val="footer"/>
    <w:basedOn w:val="a"/>
    <w:link w:val="aa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07"/>
  </w:style>
  <w:style w:type="table" w:styleId="ab">
    <w:name w:val="Table Grid"/>
    <w:basedOn w:val="a1"/>
    <w:uiPriority w:val="39"/>
    <w:rsid w:val="00EF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rsid w:val="00F22FE0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linktext">
    <w:name w:val="link__text"/>
    <w:basedOn w:val="a0"/>
    <w:rsid w:val="00F22FE0"/>
  </w:style>
  <w:style w:type="character" w:customStyle="1" w:styleId="text-meta">
    <w:name w:val="text-meta"/>
    <w:basedOn w:val="a0"/>
    <w:rsid w:val="00F22FE0"/>
  </w:style>
  <w:style w:type="character" w:customStyle="1" w:styleId="typography">
    <w:name w:val="typography"/>
    <w:rsid w:val="00F22FE0"/>
  </w:style>
  <w:style w:type="character" w:customStyle="1" w:styleId="text-bold">
    <w:name w:val="text-bold"/>
    <w:rsid w:val="00F2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opus.com/authid/detail.uri?authorId=563217873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5976110800" TargetMode="External"/><Relationship Id="rId17" Type="http://schemas.openxmlformats.org/officeDocument/2006/relationships/hyperlink" Target="https://www.scopus.com/record/display.uri?eid=2-s2.0-84997796790&amp;origin=resultslist&amp;sort=plf-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25674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6321930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4905913616&amp;origin=resultslist&amp;sort=plf-f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copus.com/authid/detail.uri?authorId=56321319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727F-98B4-4943-9CB6-C64B79B1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Ирэна Михайловна</dc:creator>
  <cp:keywords/>
  <dc:description/>
  <cp:lastModifiedBy>Давыдов Вадим Владимирович</cp:lastModifiedBy>
  <cp:revision>17</cp:revision>
  <cp:lastPrinted>2024-02-11T17:49:00Z</cp:lastPrinted>
  <dcterms:created xsi:type="dcterms:W3CDTF">2024-02-13T11:48:00Z</dcterms:created>
  <dcterms:modified xsi:type="dcterms:W3CDTF">2024-02-14T12:56:00Z</dcterms:modified>
</cp:coreProperties>
</file>