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E7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Комбинированный резистивно-емкостной МЭМС-переключатель </w:t>
      </w:r>
    </w:p>
    <w:p w:rsidR="008A5CE7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для передовых систем связи </w:t>
      </w:r>
    </w:p>
    <w:p w:rsidR="008A5CE7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Морозов М.О.,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Уваров И.В.</w:t>
      </w:r>
      <w:r>
        <w:rPr>
          <w:b/>
          <w:i/>
          <w:color w:val="000000"/>
          <w:vertAlign w:val="superscript"/>
        </w:rPr>
        <w:t>2</w:t>
      </w:r>
    </w:p>
    <w:p w:rsidR="008A5CE7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магистратуры, младший научный сотрудник</w:t>
      </w:r>
    </w:p>
    <w:p w:rsidR="008A5CE7" w:rsidRPr="00921D45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Ярославский государственный университет имени П.Г.Демидова, </w:t>
      </w:r>
    </w:p>
    <w:p w:rsidR="008A5CE7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физический факультет, Ярославль, Россия</w:t>
      </w:r>
    </w:p>
    <w:p w:rsidR="008A5CE7" w:rsidRPr="004E3BC6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Ярославский филиал Физико-технологического института им. К.А. Валиева Российской академии наук, Ярославль, Россия</w:t>
      </w:r>
    </w:p>
    <w:p w:rsidR="008A5CE7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 xml:space="preserve">E-mail: </w:t>
      </w:r>
      <w:hyperlink r:id="rId6" w:history="1">
        <w:r w:rsidRPr="00405AEF">
          <w:rPr>
            <w:rStyle w:val="a9"/>
            <w:i/>
            <w:lang w:val="en-US"/>
          </w:rPr>
          <w:t>matvey</w:t>
        </w:r>
        <w:r w:rsidRPr="00D23B2E">
          <w:rPr>
            <w:rStyle w:val="a9"/>
            <w:i/>
          </w:rPr>
          <w:t>19991@</w:t>
        </w:r>
        <w:r w:rsidRPr="00405AEF">
          <w:rPr>
            <w:rStyle w:val="a9"/>
            <w:i/>
            <w:lang w:val="en-US"/>
          </w:rPr>
          <w:t>mail</w:t>
        </w:r>
        <w:r w:rsidRPr="00D23B2E">
          <w:rPr>
            <w:rStyle w:val="a9"/>
            <w:i/>
          </w:rPr>
          <w:t>.</w:t>
        </w:r>
        <w:r w:rsidRPr="00405AEF">
          <w:rPr>
            <w:rStyle w:val="a9"/>
            <w:i/>
            <w:lang w:val="en-US"/>
          </w:rPr>
          <w:t>ru</w:t>
        </w:r>
      </w:hyperlink>
    </w:p>
    <w:p w:rsidR="008A5CE7" w:rsidRPr="008761E7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</w:p>
    <w:p w:rsidR="008A5CE7" w:rsidRDefault="008A5CE7" w:rsidP="008A5CE7">
      <w:pPr>
        <w:pStyle w:val="abstractstyle"/>
        <w:ind w:firstLine="397"/>
        <w:rPr>
          <w:lang w:val="ru-RU"/>
        </w:rPr>
      </w:pPr>
      <w:r>
        <w:rPr>
          <w:lang w:val="ru-RU"/>
        </w:rPr>
        <w:t>МЭМС-переключатель представляет собой электромеханическое реле микронного размера, изготовленное с использованием технологии микроэлектроники. Он</w:t>
      </w:r>
      <w:r w:rsidRPr="008F7034">
        <w:rPr>
          <w:lang w:val="ru-RU"/>
        </w:rPr>
        <w:t xml:space="preserve"> </w:t>
      </w:r>
      <w:r>
        <w:rPr>
          <w:lang w:val="ru-RU"/>
        </w:rPr>
        <w:t>способен обеспечить малые вносимые потери и высокую изоляцию в совокупности с малыми габаритами и низким энергопотреблением. Благодаря этим особенностям МЭМС-переключатели имеют широкий потенциал использования в передовых системах связи, радиолокации и других областях радиоэлектроники. Наиболее перспективной областью применения являются сети связи 5</w:t>
      </w:r>
      <w:r>
        <w:t>G</w:t>
      </w:r>
      <w:r>
        <w:rPr>
          <w:lang w:val="ru-RU"/>
        </w:rPr>
        <w:t xml:space="preserve">. Для удовлетворения требованиям новых сетей необходимы ключи, обладающие минимальными вносимыми потерями и отличной изоляцией на высоких частотах. Таковыми являются МЭМС-переключатели емкостного типа. Принцип их работы состоит в изменении емкости между сигнальным и заземленным проводниками линии передач, а основной характеристикой является отношение емкостей в замкнутом и разомкнутом состоянии </w:t>
      </w:r>
      <w:r w:rsidRPr="00960E89">
        <w:rPr>
          <w:i/>
        </w:rPr>
        <w:t>C</w:t>
      </w:r>
      <w:r w:rsidRPr="00960E89">
        <w:rPr>
          <w:i/>
          <w:vertAlign w:val="subscript"/>
        </w:rPr>
        <w:t>on</w:t>
      </w:r>
      <w:r w:rsidRPr="005331B7">
        <w:rPr>
          <w:i/>
          <w:lang w:val="ru-RU"/>
        </w:rPr>
        <w:t>/</w:t>
      </w:r>
      <w:r w:rsidRPr="00960E89">
        <w:rPr>
          <w:i/>
        </w:rPr>
        <w:t>C</w:t>
      </w:r>
      <w:r w:rsidRPr="00960E89">
        <w:rPr>
          <w:i/>
          <w:vertAlign w:val="subscript"/>
        </w:rPr>
        <w:t>off</w:t>
      </w:r>
      <w:r w:rsidRPr="005331B7">
        <w:rPr>
          <w:i/>
          <w:vertAlign w:val="subscript"/>
          <w:lang w:val="ru-RU"/>
        </w:rPr>
        <w:t xml:space="preserve">  </w:t>
      </w:r>
      <w:r w:rsidRPr="005331B7">
        <w:rPr>
          <w:lang w:val="ru-RU"/>
        </w:rPr>
        <w:t>[1].</w:t>
      </w:r>
      <w:r w:rsidRPr="00203330">
        <w:rPr>
          <w:lang w:val="ru-RU"/>
        </w:rPr>
        <w:t xml:space="preserve"> </w:t>
      </w:r>
      <w:r>
        <w:rPr>
          <w:lang w:val="ru-RU"/>
        </w:rPr>
        <w:t>Это отношение должно быть максимально высоким, однако в стандартных МЭМС-переключателях оно составляет в лучшем случае 10</w:t>
      </w:r>
      <w:r w:rsidRPr="005A527D">
        <w:rPr>
          <w:lang w:val="ru-RU"/>
        </w:rPr>
        <w:t xml:space="preserve"> [2-4]</w:t>
      </w:r>
      <w:r>
        <w:rPr>
          <w:lang w:val="ru-RU"/>
        </w:rPr>
        <w:t>.</w:t>
      </w:r>
      <w:r w:rsidRPr="005A527D">
        <w:rPr>
          <w:lang w:val="ru-RU"/>
        </w:rPr>
        <w:t xml:space="preserve"> </w:t>
      </w:r>
      <w:r>
        <w:rPr>
          <w:lang w:val="ru-RU"/>
        </w:rPr>
        <w:t xml:space="preserve">В настоящей работе представлен комбинированный резистивно-емкостной МЭМС-переключатель, обладающий увеличенным отношением емкостей. </w:t>
      </w:r>
    </w:p>
    <w:p w:rsidR="008A5CE7" w:rsidRDefault="008A5CE7" w:rsidP="008A5CE7">
      <w:pPr>
        <w:pStyle w:val="abstractstyle"/>
        <w:ind w:firstLine="397"/>
        <w:rPr>
          <w:lang w:val="ru-RU"/>
        </w:rPr>
      </w:pPr>
      <w:r>
        <w:rPr>
          <w:lang w:val="ru-RU"/>
        </w:rPr>
        <w:t xml:space="preserve">Подвижным электродом служит балка длиной 100 мкм, закрепленная на торсионных подвесах, см. Рис. 1 </w:t>
      </w:r>
      <w:r w:rsidRPr="00207A24">
        <w:rPr>
          <w:b/>
          <w:lang w:val="ru-RU"/>
        </w:rPr>
        <w:t>А</w:t>
      </w:r>
      <w:r>
        <w:rPr>
          <w:lang w:val="ru-RU"/>
        </w:rPr>
        <w:t xml:space="preserve">. Под каждым ее плечом располагается управляющий электрод, а на </w:t>
      </w:r>
      <w:r w:rsidRPr="005E725E">
        <w:rPr>
          <w:lang w:val="ru-RU"/>
        </w:rPr>
        <w:t>диэлектрическом</w:t>
      </w:r>
      <w:r>
        <w:rPr>
          <w:lang w:val="ru-RU"/>
        </w:rPr>
        <w:t xml:space="preserve"> покрытии линии передач находится электрод с плавающим потенциалом. Электрод изготовлен из рутения и имеет латеральный размер 35 на 46 мкм. При подаче напряжения на один из электродов управления балка приходит в контакт с «плавающим» электродом. Между землей и сигнальным проводником формируется шунтирующий конденсатор емкостью 40 пФ. В поднятом положении емкость между проводником и землей существенно меньше, поэтому сигнал проходит по линии передач с минимальными потерями. Конструкция переключателя с «плавающим» электродом подробно описана в работе </w:t>
      </w:r>
      <w:r w:rsidRPr="00764D16">
        <w:rPr>
          <w:lang w:val="ru-RU"/>
        </w:rPr>
        <w:t>[</w:t>
      </w:r>
      <w:r w:rsidRPr="007E75D6">
        <w:rPr>
          <w:lang w:val="ru-RU"/>
        </w:rPr>
        <w:t>5</w:t>
      </w:r>
      <w:r w:rsidRPr="00764D16">
        <w:rPr>
          <w:lang w:val="ru-RU"/>
        </w:rPr>
        <w:t>]</w:t>
      </w:r>
      <w:r>
        <w:rPr>
          <w:lang w:val="ru-RU"/>
        </w:rPr>
        <w:t>.</w:t>
      </w:r>
    </w:p>
    <w:p w:rsidR="008A5CE7" w:rsidRDefault="008A5CE7" w:rsidP="008A5CE7">
      <w:pPr>
        <w:pStyle w:val="abstractstyle"/>
        <w:ind w:firstLine="397"/>
        <w:rPr>
          <w:lang w:val="ru-RU"/>
        </w:rPr>
      </w:pPr>
      <w:r>
        <w:rPr>
          <w:lang w:val="ru-RU"/>
        </w:rPr>
        <w:t xml:space="preserve">Расчет рабочих характеристик выполняется методом конечных элементов, модель чипа представлена на Рис. 1 </w:t>
      </w:r>
      <w:r>
        <w:rPr>
          <w:b/>
        </w:rPr>
        <w:t>B</w:t>
      </w:r>
      <w:r>
        <w:rPr>
          <w:lang w:val="ru-RU"/>
        </w:rPr>
        <w:t xml:space="preserve">. Зависимость емкостных характеристик от удельного сопротивления кремниевой подложки </w:t>
      </w:r>
      <w:r w:rsidRPr="001975AB">
        <w:rPr>
          <w:i/>
          <w:lang w:val="ru-RU"/>
        </w:rPr>
        <w:t>ρ</w:t>
      </w:r>
      <w:r>
        <w:rPr>
          <w:lang w:val="ru-RU"/>
        </w:rPr>
        <w:t xml:space="preserve"> представлена на Рис. 1 </w:t>
      </w:r>
      <w:r>
        <w:rPr>
          <w:b/>
        </w:rPr>
        <w:t>C</w:t>
      </w:r>
      <w:r>
        <w:rPr>
          <w:lang w:val="ru-RU"/>
        </w:rPr>
        <w:t xml:space="preserve">. Увеличение </w:t>
      </w:r>
      <w:r w:rsidRPr="001975AB">
        <w:rPr>
          <w:i/>
          <w:lang w:val="ru-RU"/>
        </w:rPr>
        <w:t>ρ</w:t>
      </w:r>
      <w:r w:rsidRPr="00754DFD">
        <w:rPr>
          <w:i/>
          <w:lang w:val="ru-RU"/>
        </w:rPr>
        <w:t xml:space="preserve"> </w:t>
      </w:r>
      <w:r>
        <w:rPr>
          <w:lang w:val="ru-RU"/>
        </w:rPr>
        <w:t xml:space="preserve">снижает </w:t>
      </w:r>
      <w:r w:rsidRPr="00064947">
        <w:rPr>
          <w:i/>
        </w:rPr>
        <w:t>C</w:t>
      </w:r>
      <w:r w:rsidRPr="00064947">
        <w:rPr>
          <w:i/>
          <w:vertAlign w:val="subscript"/>
        </w:rPr>
        <w:t>on</w:t>
      </w:r>
      <w:r>
        <w:rPr>
          <w:i/>
          <w:vertAlign w:val="subscript"/>
          <w:lang w:val="ru-RU"/>
        </w:rPr>
        <w:t xml:space="preserve"> </w:t>
      </w:r>
      <w:r>
        <w:rPr>
          <w:lang w:val="ru-RU"/>
        </w:rPr>
        <w:t xml:space="preserve">и </w:t>
      </w:r>
      <w:r w:rsidRPr="00064947">
        <w:rPr>
          <w:i/>
        </w:rPr>
        <w:t>C</w:t>
      </w:r>
      <w:r w:rsidRPr="00064947">
        <w:rPr>
          <w:i/>
          <w:vertAlign w:val="subscript"/>
        </w:rPr>
        <w:t>off</w:t>
      </w:r>
      <w:r>
        <w:rPr>
          <w:i/>
          <w:vertAlign w:val="subscript"/>
          <w:lang w:val="ru-RU"/>
        </w:rPr>
        <w:t xml:space="preserve"> </w:t>
      </w:r>
      <w:r>
        <w:rPr>
          <w:lang w:val="ru-RU"/>
        </w:rPr>
        <w:t>за счет уменьшения паразитной емкости. Отношение</w:t>
      </w:r>
      <w:r w:rsidRPr="00590798">
        <w:rPr>
          <w:lang w:val="ru-RU"/>
        </w:rPr>
        <w:t xml:space="preserve"> </w:t>
      </w:r>
      <w:r>
        <w:rPr>
          <w:lang w:val="ru-RU"/>
        </w:rPr>
        <w:t xml:space="preserve">емкостей при этом возрастает и достигает 7.4 для высокоомного кремния с </w:t>
      </w:r>
      <w:r w:rsidRPr="001975AB">
        <w:rPr>
          <w:i/>
          <w:lang w:val="ru-RU"/>
        </w:rPr>
        <w:t>ρ</w:t>
      </w:r>
      <w:r>
        <w:rPr>
          <w:i/>
          <w:lang w:val="ru-RU"/>
        </w:rPr>
        <w:t> </w:t>
      </w:r>
      <w:r>
        <w:rPr>
          <w:lang w:val="ru-RU"/>
        </w:rPr>
        <w:t>= 50 кОм</w:t>
      </w:r>
      <w:r w:rsidRPr="00590798">
        <w:rPr>
          <w:lang w:val="ru-RU"/>
        </w:rPr>
        <w:t>·</w:t>
      </w:r>
      <w:r>
        <w:rPr>
          <w:lang w:val="ru-RU"/>
        </w:rPr>
        <w:t xml:space="preserve">см. Тем не менее, величина </w:t>
      </w:r>
      <w:r w:rsidRPr="00064947">
        <w:rPr>
          <w:i/>
        </w:rPr>
        <w:t>C</w:t>
      </w:r>
      <w:r w:rsidRPr="00064947">
        <w:rPr>
          <w:i/>
          <w:vertAlign w:val="subscript"/>
        </w:rPr>
        <w:t>on</w:t>
      </w:r>
      <w:r w:rsidRPr="00DD762B">
        <w:rPr>
          <w:lang w:val="ru-RU"/>
        </w:rPr>
        <w:t>/</w:t>
      </w:r>
      <w:r w:rsidRPr="00064947">
        <w:rPr>
          <w:i/>
        </w:rPr>
        <w:t>C</w:t>
      </w:r>
      <w:r w:rsidRPr="00064947">
        <w:rPr>
          <w:i/>
          <w:vertAlign w:val="subscript"/>
        </w:rPr>
        <w:t>off</w:t>
      </w:r>
      <w:r>
        <w:rPr>
          <w:lang w:val="ru-RU"/>
        </w:rPr>
        <w:t xml:space="preserve"> остается низкой вследствие большой</w:t>
      </w:r>
      <w:r w:rsidRPr="00E43B8D">
        <w:rPr>
          <w:lang w:val="ru-RU"/>
        </w:rPr>
        <w:t xml:space="preserve"> </w:t>
      </w:r>
      <w:r>
        <w:rPr>
          <w:lang w:val="ru-RU"/>
        </w:rPr>
        <w:t>емкости</w:t>
      </w:r>
      <w:r w:rsidRPr="00E43B8D">
        <w:rPr>
          <w:lang w:val="ru-RU"/>
        </w:rPr>
        <w:t xml:space="preserve"> </w:t>
      </w:r>
      <w:r w:rsidRPr="00064947">
        <w:rPr>
          <w:i/>
        </w:rPr>
        <w:t>C</w:t>
      </w:r>
      <w:r w:rsidRPr="00064947">
        <w:rPr>
          <w:i/>
          <w:vertAlign w:val="subscript"/>
        </w:rPr>
        <w:t>off</w:t>
      </w:r>
      <w:r w:rsidRPr="00E43B8D">
        <w:rPr>
          <w:i/>
          <w:vertAlign w:val="subscript"/>
          <w:lang w:val="ru-RU"/>
        </w:rPr>
        <w:t xml:space="preserve"> </w:t>
      </w:r>
      <w:r>
        <w:rPr>
          <w:lang w:val="ru-RU"/>
        </w:rPr>
        <w:t xml:space="preserve">= </w:t>
      </w:r>
      <w:r w:rsidRPr="00E43B8D">
        <w:rPr>
          <w:lang w:val="ru-RU"/>
        </w:rPr>
        <w:t>7.</w:t>
      </w:r>
      <w:r>
        <w:rPr>
          <w:lang w:val="ru-RU"/>
        </w:rPr>
        <w:t xml:space="preserve">3 пФ, обусловленной высокой паразитной составляющей. Диэлектрические подложки значительно увеличивают отношение емкостей по сравнению с кремнием. Наибольшее значение </w:t>
      </w:r>
      <w:r w:rsidRPr="00064947">
        <w:rPr>
          <w:i/>
        </w:rPr>
        <w:t>C</w:t>
      </w:r>
      <w:r w:rsidRPr="00064947">
        <w:rPr>
          <w:i/>
          <w:vertAlign w:val="subscript"/>
        </w:rPr>
        <w:t>on</w:t>
      </w:r>
      <w:r w:rsidRPr="00DD762B">
        <w:rPr>
          <w:lang w:val="ru-RU"/>
        </w:rPr>
        <w:t>/</w:t>
      </w:r>
      <w:r w:rsidRPr="00064947">
        <w:rPr>
          <w:i/>
        </w:rPr>
        <w:t>C</w:t>
      </w:r>
      <w:r w:rsidRPr="00064947">
        <w:rPr>
          <w:i/>
          <w:vertAlign w:val="subscript"/>
        </w:rPr>
        <w:t>off</w:t>
      </w:r>
      <w:r>
        <w:rPr>
          <w:lang w:val="ru-RU"/>
        </w:rPr>
        <w:t xml:space="preserve"> </w:t>
      </w:r>
      <w:r w:rsidRPr="00E43B8D">
        <w:rPr>
          <w:lang w:val="ru-RU"/>
        </w:rPr>
        <w:t xml:space="preserve">= </w:t>
      </w:r>
      <w:r>
        <w:rPr>
          <w:lang w:val="ru-RU"/>
        </w:rPr>
        <w:t>46.1</w:t>
      </w:r>
      <w:r w:rsidDel="00DB6A88">
        <w:rPr>
          <w:lang w:val="ru-RU"/>
        </w:rPr>
        <w:t xml:space="preserve"> </w:t>
      </w:r>
      <w:r>
        <w:rPr>
          <w:lang w:val="ru-RU"/>
        </w:rPr>
        <w:t xml:space="preserve"> обеспечивает боросиликатное стекло </w:t>
      </w:r>
      <w:r>
        <w:t>Borofloat</w:t>
      </w:r>
      <w:r w:rsidRPr="00382289">
        <w:rPr>
          <w:lang w:val="ru-RU"/>
        </w:rPr>
        <w:t xml:space="preserve"> 33</w:t>
      </w:r>
      <w:r>
        <w:rPr>
          <w:lang w:val="ru-RU"/>
        </w:rPr>
        <w:t xml:space="preserve">, в то время как сапфировая подложка дает отношение емкостей 27.7. Таким образом, предлагаемый ключ имеет в несколько раз большее </w:t>
      </w:r>
      <w:r w:rsidRPr="00064947">
        <w:rPr>
          <w:i/>
        </w:rPr>
        <w:t>C</w:t>
      </w:r>
      <w:r w:rsidRPr="00064947">
        <w:rPr>
          <w:i/>
          <w:vertAlign w:val="subscript"/>
        </w:rPr>
        <w:t>on</w:t>
      </w:r>
      <w:r w:rsidRPr="00DD762B">
        <w:rPr>
          <w:lang w:val="ru-RU"/>
        </w:rPr>
        <w:t>/</w:t>
      </w:r>
      <w:r w:rsidRPr="00064947">
        <w:rPr>
          <w:i/>
        </w:rPr>
        <w:t>C</w:t>
      </w:r>
      <w:r w:rsidRPr="00064947">
        <w:rPr>
          <w:i/>
          <w:vertAlign w:val="subscript"/>
        </w:rPr>
        <w:t>off</w:t>
      </w:r>
      <w:r w:rsidRPr="00DB6A88">
        <w:rPr>
          <w:lang w:val="ru-RU"/>
        </w:rPr>
        <w:t xml:space="preserve"> </w:t>
      </w:r>
      <w:r>
        <w:rPr>
          <w:lang w:val="ru-RU"/>
        </w:rPr>
        <w:t>в сравнении с емкостными переключателями стандартной конфигурации.</w:t>
      </w:r>
    </w:p>
    <w:p w:rsidR="008A5CE7" w:rsidRDefault="008A5CE7" w:rsidP="008A5CE7">
      <w:pPr>
        <w:pStyle w:val="abstractstyle"/>
        <w:ind w:firstLine="397"/>
        <w:rPr>
          <w:lang w:val="ru-RU"/>
        </w:rPr>
      </w:pPr>
      <w:r>
        <w:rPr>
          <w:lang w:val="ru-RU"/>
        </w:rPr>
        <w:t xml:space="preserve">Расчет изоляции и вносимых потерь проводится в диапазоне частот от 1 до 20 ГГц, см. Рис. 1 </w:t>
      </w:r>
      <w:r w:rsidRPr="00075B99">
        <w:rPr>
          <w:b/>
        </w:rPr>
        <w:t>D</w:t>
      </w:r>
      <w:r>
        <w:rPr>
          <w:lang w:val="ru-RU"/>
        </w:rPr>
        <w:t xml:space="preserve">. Рассматриваются подложки из стекла, сапфира и кремния с </w:t>
      </w:r>
      <w:r w:rsidRPr="001975AB">
        <w:rPr>
          <w:i/>
          <w:lang w:val="ru-RU"/>
        </w:rPr>
        <w:t>ρ</w:t>
      </w:r>
      <w:r>
        <w:rPr>
          <w:i/>
          <w:lang w:val="ru-RU"/>
        </w:rPr>
        <w:t xml:space="preserve"> </w:t>
      </w:r>
      <w:r>
        <w:rPr>
          <w:lang w:val="ru-RU"/>
        </w:rPr>
        <w:t>= 5 кОм</w:t>
      </w:r>
      <w:r w:rsidRPr="00590798">
        <w:rPr>
          <w:lang w:val="ru-RU"/>
        </w:rPr>
        <w:t>·</w:t>
      </w:r>
      <w:r>
        <w:rPr>
          <w:lang w:val="ru-RU"/>
        </w:rPr>
        <w:t xml:space="preserve">см. Для всех подложек наблюдается тенденция к снижению изоляции и росту вносимых потерь с увеличением частоты. Сапфир и кремний демонстрируют близкие значения </w:t>
      </w:r>
      <w:r>
        <w:rPr>
          <w:lang w:val="ru-RU"/>
        </w:rPr>
        <w:lastRenderedPageBreak/>
        <w:t>изоляции во всем диапазоне частот, а стекло обеспечивает заметно лучшую изоляцию в интервале 3</w:t>
      </w:r>
      <w:r>
        <w:rPr>
          <w:color w:val="000000"/>
          <w:lang w:val="ru-RU"/>
        </w:rPr>
        <w:t xml:space="preserve"> </w:t>
      </w:r>
      <w:r>
        <w:rPr>
          <w:lang w:val="ru-RU"/>
        </w:rPr>
        <w:t>– 14 ГГц.</w:t>
      </w:r>
      <w:r w:rsidRPr="00817B56">
        <w:rPr>
          <w:lang w:val="ru-RU"/>
        </w:rPr>
        <w:t xml:space="preserve"> </w:t>
      </w:r>
      <w:r>
        <w:rPr>
          <w:lang w:val="ru-RU"/>
        </w:rPr>
        <w:t>Все подложки дают схожие результаты по вносимым потерям, при этом монотонная зависимость потерь от частоты наблюдается лишь для сапфира. Приемлемыми значениями изоляции и вносимых потерь считаются величины более 15 дБ и менее 1 дБ, соответственно. Переключатель, изготовленный на стекле, имеет рабочий диапазон от 1 до 9 ГГц, на сапфире – от 1 до 8 ГГц, на кремнии – от 1 до 3 ГГц. Таким образом, стеклянная и сапфировая подложки более предпочтительны.</w:t>
      </w:r>
    </w:p>
    <w:p w:rsidR="008A5CE7" w:rsidRPr="005C2E70" w:rsidRDefault="008A5CE7" w:rsidP="008A5CE7">
      <w:pPr>
        <w:pStyle w:val="abstractstyle"/>
        <w:ind w:firstLine="397"/>
        <w:rPr>
          <w:lang w:val="ru-RU"/>
        </w:rPr>
      </w:pPr>
      <w:r>
        <w:rPr>
          <w:lang w:val="ru-RU"/>
        </w:rPr>
        <w:t xml:space="preserve"> </w:t>
      </w:r>
    </w:p>
    <w:p w:rsidR="008A5CE7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95600" cy="1676400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69" t="3456" r="2269" b="4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619375" cy="1628775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206" b="8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CE7" w:rsidRPr="008729A4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00"/>
        </w:rPr>
        <w:drawing>
          <wp:inline distT="0" distB="0" distL="0" distR="0">
            <wp:extent cx="2533650" cy="1866900"/>
            <wp:effectExtent l="19050" t="0" r="0" b="0"/>
            <wp:docPr id="3" name="Рисунок 5" descr="Ем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Емкост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98" t="7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962275" cy="1885950"/>
            <wp:effectExtent l="19050" t="0" r="9525" b="0"/>
            <wp:docPr id="2" name="Рисунок 6" descr="S-параметры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-параметры_ne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6410" b="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CE7" w:rsidRDefault="008A5CE7" w:rsidP="008A5CE7"/>
    <w:p w:rsidR="008A5CE7" w:rsidRPr="00D43979" w:rsidRDefault="008A5CE7" w:rsidP="008A5CE7">
      <w:pPr>
        <w:jc w:val="center"/>
      </w:pPr>
      <w:r w:rsidRPr="006834C5">
        <w:t xml:space="preserve">Рис. 1. </w:t>
      </w:r>
      <w:r w:rsidRPr="006834C5">
        <w:rPr>
          <w:b/>
          <w:lang w:val="en-US"/>
        </w:rPr>
        <w:t>A</w:t>
      </w:r>
      <w:r>
        <w:rPr>
          <w:b/>
        </w:rPr>
        <w:t xml:space="preserve"> </w:t>
      </w:r>
      <w:r>
        <w:t>Схематичное изображение переключателя</w:t>
      </w:r>
      <w:r w:rsidRPr="006834C5">
        <w:t xml:space="preserve">; </w:t>
      </w:r>
      <w:r w:rsidRPr="006834C5">
        <w:rPr>
          <w:b/>
          <w:lang w:val="en-US"/>
        </w:rPr>
        <w:t>B</w:t>
      </w:r>
      <w:r>
        <w:rPr>
          <w:b/>
        </w:rPr>
        <w:t xml:space="preserve"> </w:t>
      </w:r>
      <w:r w:rsidRPr="00BC7D11">
        <w:t xml:space="preserve">Модель </w:t>
      </w:r>
      <w:r>
        <w:t>чипа с контактными площадками</w:t>
      </w:r>
      <w:r w:rsidRPr="00A02345">
        <w:t>;</w:t>
      </w:r>
      <w:r>
        <w:t xml:space="preserve"> </w:t>
      </w:r>
      <w:r>
        <w:rPr>
          <w:b/>
        </w:rPr>
        <w:t xml:space="preserve">С </w:t>
      </w:r>
      <w:r w:rsidRPr="006834C5">
        <w:t>Зависимост</w:t>
      </w:r>
      <w:r>
        <w:t>ь емкостных характеристик переключателя от удельного сопротивления подложки</w:t>
      </w:r>
      <w:r w:rsidRPr="00675CDB">
        <w:t>;</w:t>
      </w:r>
      <w:r>
        <w:t xml:space="preserve"> </w:t>
      </w:r>
      <w:r>
        <w:rPr>
          <w:b/>
          <w:lang w:val="en-US"/>
        </w:rPr>
        <w:t>D</w:t>
      </w:r>
      <w:r w:rsidRPr="00A02345">
        <w:t xml:space="preserve"> </w:t>
      </w:r>
      <w:r w:rsidRPr="006834C5">
        <w:t>Зависимост</w:t>
      </w:r>
      <w:r>
        <w:t>ь изоляции и вносимых потерь от частоты коммутируемого сигнала</w:t>
      </w:r>
    </w:p>
    <w:p w:rsidR="008A5CE7" w:rsidRPr="00DB0B9E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</w:rPr>
      </w:pPr>
    </w:p>
    <w:p w:rsidR="008A5CE7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</w:t>
      </w:r>
      <w:r w:rsidRPr="00D62892">
        <w:rPr>
          <w:i/>
          <w:iCs/>
          <w:color w:val="000000"/>
        </w:rPr>
        <w:t xml:space="preserve">в рамках государственного задания ФТИАН им. К.А. Валиева РАН Минобрнауки РФ по теме № FFNN-2022-0017 </w:t>
      </w:r>
      <w:r>
        <w:rPr>
          <w:i/>
          <w:iCs/>
          <w:color w:val="000000"/>
        </w:rPr>
        <w:t>при финансовой поддержке гранта Фонда содействия инновациям №18ГУЭС18</w:t>
      </w:r>
      <w:r w:rsidRPr="00846B64">
        <w:rPr>
          <w:i/>
          <w:iCs/>
          <w:color w:val="000000"/>
        </w:rPr>
        <w:t>/91354</w:t>
      </w:r>
      <w:r w:rsidRPr="00A02163">
        <w:rPr>
          <w:i/>
          <w:iCs/>
          <w:color w:val="000000"/>
        </w:rPr>
        <w:t>.</w:t>
      </w:r>
    </w:p>
    <w:p w:rsidR="008A5CE7" w:rsidRPr="00A02163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8A5CE7" w:rsidRPr="006F76CD" w:rsidRDefault="008A5CE7" w:rsidP="008A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8A5CE7" w:rsidRPr="00EC61CE" w:rsidRDefault="008A5CE7" w:rsidP="008A5CE7">
      <w:pPr>
        <w:autoSpaceDE w:val="0"/>
        <w:autoSpaceDN w:val="0"/>
        <w:adjustRightInd w:val="0"/>
        <w:jc w:val="both"/>
        <w:rPr>
          <w:color w:val="000000"/>
          <w:lang w:val="en-US" w:eastAsia="ja-JP"/>
        </w:rPr>
      </w:pPr>
      <w:r w:rsidRPr="009F3666">
        <w:rPr>
          <w:color w:val="000000"/>
          <w:lang w:val="en-US" w:eastAsia="ja-JP"/>
        </w:rPr>
        <w:t>1. Kurmendra and R. Kumar.</w:t>
      </w:r>
      <w:r>
        <w:rPr>
          <w:color w:val="000000"/>
          <w:lang w:val="en-US" w:eastAsia="ja-JP"/>
        </w:rPr>
        <w:t xml:space="preserve"> </w:t>
      </w:r>
      <w:r w:rsidRPr="009F3666">
        <w:rPr>
          <w:shd w:val="clear" w:color="auto" w:fill="FFFFFF"/>
          <w:lang w:val="en-US"/>
        </w:rPr>
        <w:t>A review on RF micro-electro-mechanical-systems (MEMS) switch for radio frequency applications</w:t>
      </w:r>
      <w:r>
        <w:rPr>
          <w:color w:val="000000"/>
          <w:lang w:val="en-US" w:eastAsia="ja-JP"/>
        </w:rPr>
        <w:t xml:space="preserve"> //</w:t>
      </w:r>
      <w:r w:rsidRPr="009F3666">
        <w:rPr>
          <w:color w:val="000000"/>
          <w:lang w:val="en-US" w:eastAsia="ja-JP"/>
        </w:rPr>
        <w:t xml:space="preserve"> </w:t>
      </w:r>
      <w:r w:rsidRPr="009F3666">
        <w:rPr>
          <w:shd w:val="clear" w:color="auto" w:fill="FFFFFF"/>
          <w:lang w:val="en-US"/>
        </w:rPr>
        <w:t>Microsyst. Technol</w:t>
      </w:r>
      <w:r w:rsidRPr="00EC61CE">
        <w:rPr>
          <w:shd w:val="clear" w:color="auto" w:fill="FFFFFF"/>
          <w:lang w:val="en-US"/>
        </w:rPr>
        <w:t>.</w:t>
      </w:r>
      <w:r w:rsidRPr="00EC61CE">
        <w:rPr>
          <w:color w:val="000000"/>
          <w:lang w:val="en-US" w:eastAsia="ja-JP"/>
        </w:rPr>
        <w:t xml:space="preserve"> 2020. </w:t>
      </w:r>
      <w:r>
        <w:rPr>
          <w:color w:val="000000"/>
          <w:lang w:val="en-US" w:eastAsia="ja-JP"/>
        </w:rPr>
        <w:t>P</w:t>
      </w:r>
      <w:r w:rsidRPr="00EC61CE">
        <w:rPr>
          <w:color w:val="000000"/>
          <w:lang w:val="en-US" w:eastAsia="ja-JP"/>
        </w:rPr>
        <w:t>. 20-23.</w:t>
      </w:r>
    </w:p>
    <w:p w:rsidR="008A5CE7" w:rsidRPr="00542E9F" w:rsidRDefault="008A5CE7" w:rsidP="008A5CE7">
      <w:pPr>
        <w:autoSpaceDE w:val="0"/>
        <w:autoSpaceDN w:val="0"/>
        <w:adjustRightInd w:val="0"/>
        <w:jc w:val="both"/>
        <w:rPr>
          <w:color w:val="000000"/>
          <w:lang w:val="en-US" w:eastAsia="ja-JP"/>
        </w:rPr>
      </w:pPr>
      <w:r w:rsidRPr="00542E9F">
        <w:rPr>
          <w:color w:val="000000"/>
          <w:lang w:val="en-US" w:eastAsia="ja-JP"/>
        </w:rPr>
        <w:t>2. Grichener A., Rebeiz G.M. High-reliability RF-MEMS switched capacitors with digital and analog tuning characteristics // IEEE Trans. Microw. Theory Techn. 2010. V. 58. P. 2692–2701.</w:t>
      </w:r>
    </w:p>
    <w:p w:rsidR="008A5CE7" w:rsidRDefault="008A5CE7" w:rsidP="008A5CE7">
      <w:pPr>
        <w:autoSpaceDE w:val="0"/>
        <w:autoSpaceDN w:val="0"/>
        <w:adjustRightInd w:val="0"/>
        <w:jc w:val="both"/>
        <w:rPr>
          <w:color w:val="000000"/>
          <w:lang w:val="en-US" w:eastAsia="ja-JP"/>
        </w:rPr>
      </w:pPr>
      <w:r w:rsidRPr="00542E9F">
        <w:rPr>
          <w:color w:val="000000"/>
          <w:lang w:val="en-US" w:eastAsia="ja-JP"/>
        </w:rPr>
        <w:t>3. Zareie H., Rebeiz G.M. High-power RF MEMS switched capacitors using a thick metal process // IEEE Trans. Microw. Theory Techn. 2013. V. 61. P. 455–463.</w:t>
      </w:r>
    </w:p>
    <w:p w:rsidR="008A5CE7" w:rsidRDefault="008A5CE7" w:rsidP="008A5CE7">
      <w:pPr>
        <w:autoSpaceDE w:val="0"/>
        <w:autoSpaceDN w:val="0"/>
        <w:adjustRightInd w:val="0"/>
        <w:jc w:val="both"/>
        <w:rPr>
          <w:color w:val="000000"/>
          <w:lang w:eastAsia="ja-JP"/>
        </w:rPr>
      </w:pPr>
      <w:r w:rsidRPr="00542E9F">
        <w:rPr>
          <w:color w:val="000000"/>
          <w:lang w:val="en-US" w:eastAsia="ja-JP"/>
        </w:rPr>
        <w:t xml:space="preserve">4. Yang H.-H., Zareie H., Rebeiz G.M. A high power stress-gradient resilient RF MEMS capacitive switch // J. Microelectromech. </w:t>
      </w:r>
      <w:r w:rsidRPr="00542E9F">
        <w:rPr>
          <w:color w:val="000000"/>
          <w:lang w:eastAsia="ja-JP"/>
        </w:rPr>
        <w:t>Syst. 2015. V. 24. P. 599–607.</w:t>
      </w:r>
    </w:p>
    <w:p w:rsidR="00116478" w:rsidRPr="008A5CE7" w:rsidRDefault="008A5CE7" w:rsidP="008A5CE7">
      <w:pPr>
        <w:autoSpaceDE w:val="0"/>
        <w:autoSpaceDN w:val="0"/>
        <w:adjustRightInd w:val="0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5. Морозов М.О., Уваров И.В. Расчет рабочих характеристик МЭМС-переключателя с </w:t>
      </w:r>
      <w:r w:rsidRPr="00E279D6">
        <w:rPr>
          <w:color w:val="000000"/>
          <w:lang w:eastAsia="ja-JP"/>
        </w:rPr>
        <w:t>“</w:t>
      </w:r>
      <w:r>
        <w:rPr>
          <w:color w:val="000000"/>
          <w:lang w:eastAsia="ja-JP"/>
        </w:rPr>
        <w:t>плавающим</w:t>
      </w:r>
      <w:r w:rsidRPr="00E279D6">
        <w:rPr>
          <w:color w:val="000000"/>
          <w:lang w:eastAsia="ja-JP"/>
        </w:rPr>
        <w:t>”</w:t>
      </w:r>
      <w:r>
        <w:rPr>
          <w:color w:val="000000"/>
          <w:lang w:eastAsia="ja-JP"/>
        </w:rPr>
        <w:t xml:space="preserve"> электродом </w:t>
      </w:r>
      <w:r w:rsidRPr="00E279D6">
        <w:rPr>
          <w:color w:val="000000"/>
          <w:lang w:eastAsia="ja-JP"/>
        </w:rPr>
        <w:t>//</w:t>
      </w:r>
      <w:r>
        <w:rPr>
          <w:color w:val="000000"/>
          <w:lang w:eastAsia="ja-JP"/>
        </w:rPr>
        <w:t xml:space="preserve"> Микроэлектроника. 2023. Т. 52. № 6. С.469-480</w:t>
      </w:r>
      <w:r w:rsidRPr="00E279D6">
        <w:rPr>
          <w:color w:val="000000"/>
          <w:lang w:eastAsia="ja-JP"/>
        </w:rPr>
        <w:t>.</w:t>
      </w:r>
    </w:p>
    <w:sectPr w:rsidR="00116478" w:rsidRPr="008A5CE7" w:rsidSect="00EC61CE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0241"/>
    <w:rsid w:val="00063966"/>
    <w:rsid w:val="00086081"/>
    <w:rsid w:val="000C338C"/>
    <w:rsid w:val="00101A1C"/>
    <w:rsid w:val="00106375"/>
    <w:rsid w:val="00116478"/>
    <w:rsid w:val="00130241"/>
    <w:rsid w:val="001617ED"/>
    <w:rsid w:val="001E61C2"/>
    <w:rsid w:val="001F0493"/>
    <w:rsid w:val="002264EE"/>
    <w:rsid w:val="0023307C"/>
    <w:rsid w:val="00391C38"/>
    <w:rsid w:val="003B76D6"/>
    <w:rsid w:val="004A26A3"/>
    <w:rsid w:val="004F0EDF"/>
    <w:rsid w:val="00522BF1"/>
    <w:rsid w:val="005722F2"/>
    <w:rsid w:val="00590166"/>
    <w:rsid w:val="006F7A19"/>
    <w:rsid w:val="00775389"/>
    <w:rsid w:val="00797838"/>
    <w:rsid w:val="007C36D8"/>
    <w:rsid w:val="007F2744"/>
    <w:rsid w:val="008931BE"/>
    <w:rsid w:val="008A5CE7"/>
    <w:rsid w:val="00921D45"/>
    <w:rsid w:val="009A66DB"/>
    <w:rsid w:val="009B2F80"/>
    <w:rsid w:val="009F3380"/>
    <w:rsid w:val="00A02163"/>
    <w:rsid w:val="00A314FE"/>
    <w:rsid w:val="00BF36F8"/>
    <w:rsid w:val="00BF4622"/>
    <w:rsid w:val="00D42542"/>
    <w:rsid w:val="00D8121C"/>
    <w:rsid w:val="00E22189"/>
    <w:rsid w:val="00EB1F49"/>
    <w:rsid w:val="00EC61CE"/>
    <w:rsid w:val="00EC68FD"/>
    <w:rsid w:val="00F77DDE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77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77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77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77DD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77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77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77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77D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77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C61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1CE"/>
    <w:rPr>
      <w:rFonts w:ascii="Tahoma" w:eastAsia="Times New Roman" w:hAnsi="Tahoma" w:cs="Tahoma"/>
      <w:sz w:val="16"/>
      <w:szCs w:val="16"/>
    </w:rPr>
  </w:style>
  <w:style w:type="paragraph" w:customStyle="1" w:styleId="abstractstyle">
    <w:name w:val="abstract_style"/>
    <w:qFormat/>
    <w:rsid w:val="00EC61CE"/>
    <w:pPr>
      <w:ind w:firstLine="567"/>
      <w:jc w:val="both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vey19991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16</cp:revision>
  <dcterms:created xsi:type="dcterms:W3CDTF">2022-02-03T14:40:00Z</dcterms:created>
  <dcterms:modified xsi:type="dcterms:W3CDTF">2024-02-16T14:03:00Z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