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Реализация алгоритма автоматического определения термодинамических свойств однокомпонентных материалов</w:t>
      </w:r>
      <w:r w:rsidDel="00000000" w:rsidR="00000000" w:rsidRPr="00000000">
        <w:rPr>
          <w:rtl w:val="0"/>
        </w:rPr>
      </w:r>
    </w:p>
    <w:p w:rsidR="00000000" w:rsidDel="00000000" w:rsidP="00000000" w:rsidRDefault="00000000" w:rsidRPr="00000000" w14:paraId="00000002">
      <w:pPr>
        <w:spacing w:after="120" w:before="12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Спирандэ Е.К.</w:t>
      </w:r>
    </w:p>
    <w:p w:rsidR="00000000" w:rsidDel="00000000" w:rsidP="00000000" w:rsidRDefault="00000000" w:rsidRPr="00000000" w14:paraId="00000003">
      <w:pPr>
        <w:spacing w:after="120" w:before="12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w:t>
      </w:r>
    </w:p>
    <w:p w:rsidR="00000000" w:rsidDel="00000000" w:rsidP="00000000" w:rsidRDefault="00000000" w:rsidRPr="00000000" w14:paraId="00000004">
      <w:pPr>
        <w:spacing w:after="120" w:before="12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Московский физико-технический институт, Физтех-школа Электроники, Фотоники и Молекулярной физики, Москва, Россия</w:t>
      </w:r>
    </w:p>
    <w:p w:rsidR="00000000" w:rsidDel="00000000" w:rsidP="00000000" w:rsidRDefault="00000000" w:rsidRPr="00000000" w14:paraId="00000005">
      <w:pPr>
        <w:spacing w:after="120" w:before="120" w:line="240" w:lineRule="auto"/>
        <w:jc w:val="center"/>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i w:val="1"/>
          <w:sz w:val="24"/>
          <w:szCs w:val="24"/>
          <w:rtl w:val="0"/>
        </w:rPr>
        <w:t xml:space="preserve">E-mail: spirande.ek@phystech.edu</w:t>
      </w:r>
      <w:r w:rsidDel="00000000" w:rsidR="00000000" w:rsidRPr="00000000">
        <w:rPr>
          <w:rtl w:val="0"/>
        </w:rPr>
      </w:r>
    </w:p>
    <w:p w:rsidR="00000000" w:rsidDel="00000000" w:rsidP="00000000" w:rsidRDefault="00000000" w:rsidRPr="00000000" w14:paraId="00000006">
      <w:pPr>
        <w:spacing w:line="240" w:lineRule="auto"/>
        <w:ind w:left="0" w:firstLine="396.85039370078744"/>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Термодинамические характеристики материалов, такие как энтропия, энтальпия и свободная энергия, играют важную роль в изучении фазовых переходов материало</w:t>
      </w: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а анализ тепловых свойств, таких как теплоемкость и коэффициент термического расширения, необходим для прогнозирования поведения материалов при различных температурах. Исследование температурных зависимостей термодинамических свойств можно провести с помощью теории функционала плотности (ТФП), о</w:t>
      </w:r>
      <w:r w:rsidDel="00000000" w:rsidR="00000000" w:rsidRPr="00000000">
        <w:rPr>
          <w:rFonts w:ascii="Times New Roman" w:cs="Times New Roman" w:eastAsia="Times New Roman" w:hAnsi="Times New Roman"/>
          <w:sz w:val="24"/>
          <w:szCs w:val="24"/>
          <w:rtl w:val="0"/>
        </w:rPr>
        <w:t xml:space="preserve">днако данный подход является крайне ресурсозатратным и позволяет моделировать системы только на масштабах не более десятков ангстрем. Также можно использовать полуэмпирические потенциалы, которые позволяют проводить многомасштабное моделирование механических свойств материалов вплоть до масштаба микрометров, однако точность полуэмпирических потенциалов не всегда бывает достаточной для предсказания термодинамических свойств материалов [2,3]. Сейчас активно используются машинно-обучаемые межатомные потенциалы, которые позволяют не только сократить количество ТФП расчетов, но и позволяют моделировать системы на больших масштабах.</w:t>
      </w:r>
      <w:r w:rsidDel="00000000" w:rsidR="00000000" w:rsidRPr="00000000">
        <w:rPr>
          <w:rtl w:val="0"/>
        </w:rPr>
      </w:r>
    </w:p>
    <w:p w:rsidR="00000000" w:rsidDel="00000000" w:rsidP="00000000" w:rsidRDefault="00000000" w:rsidRPr="00000000" w14:paraId="00000007">
      <w:pPr>
        <w:spacing w:line="240" w:lineRule="auto"/>
        <w:ind w:left="0" w:firstLine="396.85039370078744"/>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 данной работе был разработан алгоритм, позволяющий автоматически рассчитывать температурные зависимости термодинамических свойств унарных материалов. Для ускорения расчетов используется машинно-обучаемый </w:t>
      </w:r>
      <w:r w:rsidDel="00000000" w:rsidR="00000000" w:rsidRPr="00000000">
        <w:rPr>
          <w:rFonts w:ascii="Times New Roman" w:cs="Times New Roman" w:eastAsia="Times New Roman" w:hAnsi="Times New Roman"/>
          <w:sz w:val="24"/>
          <w:szCs w:val="24"/>
          <w:rtl w:val="0"/>
        </w:rPr>
        <w:t xml:space="preserve">потенциал</w:t>
      </w:r>
      <w:r w:rsidDel="00000000" w:rsidR="00000000" w:rsidRPr="00000000">
        <w:rPr>
          <w:rFonts w:ascii="Times New Roman" w:cs="Times New Roman" w:eastAsia="Times New Roman" w:hAnsi="Times New Roman"/>
          <w:sz w:val="24"/>
          <w:szCs w:val="24"/>
          <w:rtl w:val="0"/>
        </w:rPr>
        <w:t xml:space="preserve"> MTP (Moment Tensor Potential) [6], реализованный в пакете MLIP-2 (Machine Learning Interatomic Potentials) [4], который в ходе алгоритма </w:t>
      </w:r>
      <w:r w:rsidDel="00000000" w:rsidR="00000000" w:rsidRPr="00000000">
        <w:rPr>
          <w:rFonts w:ascii="Times New Roman" w:cs="Times New Roman" w:eastAsia="Times New Roman" w:hAnsi="Times New Roman"/>
          <w:sz w:val="24"/>
          <w:szCs w:val="24"/>
          <w:rtl w:val="0"/>
        </w:rPr>
        <w:t xml:space="preserve">предварительно обучается на данных, полученных из первых принципов, а затем обучается активно</w:t>
      </w:r>
      <w:r w:rsidDel="00000000" w:rsidR="00000000" w:rsidRPr="00000000">
        <w:rPr>
          <w:rFonts w:ascii="Times New Roman" w:cs="Times New Roman" w:eastAsia="Times New Roman" w:hAnsi="Times New Roman"/>
          <w:sz w:val="24"/>
          <w:szCs w:val="24"/>
          <w:rtl w:val="0"/>
        </w:rPr>
        <w:t xml:space="preserve">. Используя полученный потенциал, как модель для межатомного взаимодействия, проводится молекулярная </w:t>
      </w:r>
      <w:r w:rsidDel="00000000" w:rsidR="00000000" w:rsidRPr="00000000">
        <w:rPr>
          <w:rFonts w:ascii="Times New Roman" w:cs="Times New Roman" w:eastAsia="Times New Roman" w:hAnsi="Times New Roman"/>
          <w:sz w:val="24"/>
          <w:szCs w:val="24"/>
          <w:rtl w:val="0"/>
        </w:rPr>
        <w:t xml:space="preserve">динамика</w:t>
      </w:r>
      <w:r w:rsidDel="00000000" w:rsidR="00000000" w:rsidRPr="00000000">
        <w:rPr>
          <w:rFonts w:ascii="Times New Roman" w:cs="Times New Roman" w:eastAsia="Times New Roman" w:hAnsi="Times New Roman"/>
          <w:sz w:val="24"/>
          <w:szCs w:val="24"/>
          <w:rtl w:val="0"/>
        </w:rPr>
        <w:t xml:space="preserve"> в изотермо-изобарическом (NPT) ансамбле, после чего алгоритм проводит анализ зависимостей энергии и объема от температуры. Применяя регрессию на основе Гауссовского процесса [5], рассчитываются температурные зависимости энергии и объема, а также их производные по температуре. Полученные данные используются для построения графиков </w:t>
      </w:r>
      <w:r w:rsidDel="00000000" w:rsidR="00000000" w:rsidRPr="00000000">
        <w:rPr>
          <w:rFonts w:ascii="Times New Roman" w:cs="Times New Roman" w:eastAsia="Times New Roman" w:hAnsi="Times New Roman"/>
          <w:sz w:val="24"/>
          <w:szCs w:val="24"/>
          <w:rtl w:val="0"/>
        </w:rPr>
        <w:t xml:space="preserve">температурной зависимости</w:t>
      </w:r>
      <w:r w:rsidDel="00000000" w:rsidR="00000000" w:rsidRPr="00000000">
        <w:rPr>
          <w:rFonts w:ascii="Times New Roman" w:cs="Times New Roman" w:eastAsia="Times New Roman" w:hAnsi="Times New Roman"/>
          <w:sz w:val="24"/>
          <w:szCs w:val="24"/>
          <w:rtl w:val="0"/>
        </w:rPr>
        <w:t xml:space="preserve"> теплоемкости и коэффициента термического расширения, энтропии, энтальпии и свободной энергии для твердой и жидкой фаз материала</w:t>
      </w:r>
      <w:r w:rsidDel="00000000" w:rsidR="00000000" w:rsidRPr="00000000">
        <w:rPr>
          <w:rFonts w:ascii="Times New Roman" w:cs="Times New Roman" w:eastAsia="Times New Roman" w:hAnsi="Times New Roman"/>
          <w:sz w:val="24"/>
          <w:szCs w:val="24"/>
          <w:rtl w:val="0"/>
        </w:rPr>
        <w:t xml:space="preserve">, а также позволяет рассчитать изменение объема, энтальпии и энтропии в точке плавления [1]. </w:t>
      </w:r>
      <w:r w:rsidDel="00000000" w:rsidR="00000000" w:rsidRPr="00000000">
        <w:rPr>
          <w:rtl w:val="0"/>
        </w:rPr>
      </w:r>
    </w:p>
    <w:p w:rsidR="00000000" w:rsidDel="00000000" w:rsidP="00000000" w:rsidRDefault="00000000" w:rsidRPr="00000000" w14:paraId="00000008">
      <w:pPr>
        <w:spacing w:line="240" w:lineRule="auto"/>
        <w:ind w:left="0" w:firstLine="396.85039370078744"/>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Работа выполняется при поддержке гранта РНФ №23-13-00332.</w:t>
      </w:r>
      <w:r w:rsidDel="00000000" w:rsidR="00000000" w:rsidRPr="00000000">
        <w:rPr>
          <w:rtl w:val="0"/>
        </w:rPr>
      </w:r>
    </w:p>
    <w:p w:rsidR="00000000" w:rsidDel="00000000" w:rsidP="00000000" w:rsidRDefault="00000000" w:rsidRPr="00000000" w14:paraId="00000009">
      <w:pPr>
        <w:spacing w:after="12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r w:rsidDel="00000000" w:rsidR="00000000" w:rsidRPr="00000000">
        <w:rPr>
          <w:rtl w:val="0"/>
        </w:rPr>
      </w:r>
    </w:p>
    <w:p w:rsidR="00000000" w:rsidDel="00000000" w:rsidP="00000000" w:rsidRDefault="00000000" w:rsidRPr="00000000" w14:paraId="0000000A">
      <w:pPr>
        <w:numPr>
          <w:ilvl w:val="0"/>
          <w:numId w:val="1"/>
        </w:numPr>
        <w:spacing w:after="0" w:afterAutospacing="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Klimanova O., Miryashkin T., Shapeev A. </w:t>
      </w:r>
      <w:r w:rsidDel="00000000" w:rsidR="00000000" w:rsidRPr="00000000">
        <w:rPr>
          <w:rFonts w:ascii="Times New Roman" w:cs="Times New Roman" w:eastAsia="Times New Roman" w:hAnsi="Times New Roman"/>
          <w:sz w:val="24"/>
          <w:szCs w:val="24"/>
          <w:rtl w:val="0"/>
        </w:rPr>
        <w:t xml:space="preserve">Accurate melting point prediction through autonomous physics-informed learning </w:t>
      </w:r>
      <w:r w:rsidDel="00000000" w:rsidR="00000000" w:rsidRPr="00000000">
        <w:rPr>
          <w:rFonts w:ascii="Times New Roman" w:cs="Times New Roman" w:eastAsia="Times New Roman" w:hAnsi="Times New Roman"/>
          <w:sz w:val="24"/>
          <w:szCs w:val="24"/>
          <w:rtl w:val="0"/>
        </w:rPr>
        <w:t xml:space="preserve">// Phys. Rev. B. 2023. V. 108(18): 184103.</w:t>
      </w:r>
    </w:p>
    <w:p w:rsidR="00000000" w:rsidDel="00000000" w:rsidP="00000000" w:rsidRDefault="00000000" w:rsidRPr="00000000" w14:paraId="0000000B">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B.-J., Shim J.-H., Park H. M. A semi-empirical atomic potential for the Fe-Cr binary system // Calphad. 2001. V. 25(4). P. 527-534.</w:t>
      </w:r>
    </w:p>
    <w:p w:rsidR="00000000" w:rsidDel="00000000" w:rsidP="00000000" w:rsidRDefault="00000000" w:rsidRPr="00000000" w14:paraId="0000000C">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Mendelev M.I., Kramer M.J., Becker C.A., Asta M. Analysis of semi-empirical interatomic potentials appropriate for simulation of crystalline and liquid Al and Cu // </w:t>
      </w:r>
      <w:r w:rsidDel="00000000" w:rsidR="00000000" w:rsidRPr="00000000">
        <w:rPr>
          <w:rFonts w:ascii="Times New Roman" w:cs="Times New Roman" w:eastAsia="Times New Roman" w:hAnsi="Times New Roman"/>
          <w:sz w:val="24"/>
          <w:szCs w:val="24"/>
          <w:rtl w:val="0"/>
        </w:rPr>
        <w:t xml:space="preserve">Philos. Mag.</w:t>
      </w:r>
      <w:r w:rsidDel="00000000" w:rsidR="00000000" w:rsidRPr="00000000">
        <w:rPr>
          <w:rFonts w:ascii="Times New Roman" w:cs="Times New Roman" w:eastAsia="Times New Roman" w:hAnsi="Times New Roman"/>
          <w:sz w:val="24"/>
          <w:szCs w:val="24"/>
          <w:rtl w:val="0"/>
        </w:rPr>
        <w:t xml:space="preserve"> 2008. V. 88(12). P. 1723-1750.</w:t>
      </w:r>
      <w:r w:rsidDel="00000000" w:rsidR="00000000" w:rsidRPr="00000000">
        <w:rPr>
          <w:rtl w:val="0"/>
        </w:rPr>
      </w:r>
    </w:p>
    <w:p w:rsidR="00000000" w:rsidDel="00000000" w:rsidP="00000000" w:rsidRDefault="00000000" w:rsidRPr="00000000" w14:paraId="0000000D">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Novikov I.S. [et al.]. The MLIP package: moment tensor potentials with MPI and active learning // Mach. Learn.: Sci. Technol. 2021. V. 2(2): 025002.</w:t>
      </w:r>
    </w:p>
    <w:p w:rsidR="00000000" w:rsidDel="00000000" w:rsidP="00000000" w:rsidRDefault="00000000" w:rsidRPr="00000000" w14:paraId="0000000E">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Rasmussen C.E. and Williams C.K.I. Gaussian processes for machine learning. – MIT: The MIT Press, 2006.</w:t>
      </w:r>
      <w:r w:rsidDel="00000000" w:rsidR="00000000" w:rsidRPr="00000000">
        <w:rPr>
          <w:rtl w:val="0"/>
        </w:rPr>
      </w:r>
    </w:p>
    <w:p w:rsidR="00000000" w:rsidDel="00000000" w:rsidP="00000000" w:rsidRDefault="00000000" w:rsidRPr="00000000" w14:paraId="0000000F">
      <w:pPr>
        <w:numPr>
          <w:ilvl w:val="0"/>
          <w:numId w:val="1"/>
        </w:numPr>
        <w:spacing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Shapeev A.V. Moment tensor potentials: A class of systematically improvable interatomic potentials // Multiscale Model. Simul. 2016. V. 14(3). P. 1153-1173.</w:t>
      </w:r>
      <w:r w:rsidDel="00000000" w:rsidR="00000000" w:rsidRPr="00000000">
        <w:rPr>
          <w:rtl w:val="0"/>
        </w:rPr>
      </w:r>
    </w:p>
    <w:p w:rsidR="00000000" w:rsidDel="00000000" w:rsidP="00000000" w:rsidRDefault="00000000" w:rsidRPr="00000000" w14:paraId="00000010">
      <w:pPr>
        <w:spacing w:before="24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before="240" w:line="240" w:lineRule="auto"/>
        <w:jc w:val="both"/>
        <w:rPr>
          <w:rFonts w:ascii="Times New Roman" w:cs="Times New Roman" w:eastAsia="Times New Roman" w:hAnsi="Times New Roman"/>
          <w:sz w:val="24"/>
          <w:szCs w:val="24"/>
          <w:highlight w:val="white"/>
        </w:rPr>
      </w:pPr>
      <w:r w:rsidDel="00000000" w:rsidR="00000000" w:rsidRPr="00000000">
        <w:rPr>
          <w:rtl w:val="0"/>
        </w:rPr>
      </w:r>
    </w:p>
    <w:sectPr>
      <w:headerReference r:id="rId6" w:type="default"/>
      <w:pgSz w:h="16834" w:w="11909" w:orient="portrait"/>
      <w:pgMar w:bottom="1258.5826771653544" w:top="1133.8582677165355"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