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DC" w:rsidRPr="00704776" w:rsidRDefault="00125479" w:rsidP="008976A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ДОЗ ВНУТРЕННЕГО ОБЛУЧЕНИЯ ЧЕЛОВЕКА ОТ РАДОНА В УСЛОВИЯХ СЕВЕРА</w:t>
      </w:r>
    </w:p>
    <w:p w:rsidR="00B962DC" w:rsidRPr="0021607C" w:rsidRDefault="00DA5C2A" w:rsidP="0021607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4697">
        <w:rPr>
          <w:rFonts w:ascii="Times New Roman" w:hAnsi="Times New Roman" w:cs="Times New Roman"/>
          <w:b/>
          <w:i/>
          <w:sz w:val="24"/>
          <w:szCs w:val="24"/>
        </w:rPr>
        <w:t>Панина А.В.</w:t>
      </w:r>
      <w:r w:rsidR="00B63F46" w:rsidRPr="00A94697">
        <w:rPr>
          <w:rFonts w:ascii="Times New Roman" w:hAnsi="Times New Roman" w:cs="Times New Roman"/>
          <w:b/>
          <w:i/>
          <w:sz w:val="24"/>
          <w:szCs w:val="24"/>
        </w:rPr>
        <w:t xml:space="preserve"> ст. 3 курса</w:t>
      </w:r>
      <w:r w:rsidRPr="00A94697">
        <w:rPr>
          <w:rFonts w:ascii="Times New Roman" w:hAnsi="Times New Roman" w:cs="Times New Roman"/>
          <w:b/>
          <w:i/>
          <w:sz w:val="24"/>
          <w:szCs w:val="24"/>
        </w:rPr>
        <w:t>, Петрова К.А., Игнатьева Г.А., Мамаева С.Н.</w:t>
      </w:r>
      <w:r w:rsidR="0021607C">
        <w:rPr>
          <w:rFonts w:ascii="Times New Roman" w:hAnsi="Times New Roman" w:cs="Times New Roman"/>
          <w:b/>
          <w:i/>
          <w:sz w:val="24"/>
          <w:szCs w:val="24"/>
        </w:rPr>
        <w:t xml:space="preserve"> к.ф.-м.</w:t>
      </w:r>
      <w:r w:rsidR="00745CF3">
        <w:rPr>
          <w:rFonts w:ascii="Times New Roman" w:hAnsi="Times New Roman" w:cs="Times New Roman"/>
          <w:b/>
          <w:i/>
          <w:sz w:val="24"/>
          <w:szCs w:val="24"/>
        </w:rPr>
        <w:t>н.</w:t>
      </w:r>
    </w:p>
    <w:p w:rsidR="00B962DC" w:rsidRPr="0021607C" w:rsidRDefault="00DA5C2A" w:rsidP="0021607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63F46"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 им. М.К. Аммосова»</w:t>
      </w:r>
    </w:p>
    <w:p w:rsidR="00DA5C2A" w:rsidRPr="008976A7" w:rsidRDefault="00A94697" w:rsidP="00B63F4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469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976A7">
        <w:rPr>
          <w:rFonts w:ascii="Times New Roman" w:hAnsi="Times New Roman" w:cs="Times New Roman"/>
          <w:i/>
          <w:sz w:val="24"/>
          <w:szCs w:val="24"/>
        </w:rPr>
        <w:t>-</w:t>
      </w:r>
      <w:r w:rsidRPr="00A9469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976A7">
        <w:rPr>
          <w:rFonts w:ascii="Times New Roman" w:hAnsi="Times New Roman" w:cs="Times New Roman"/>
          <w:i/>
          <w:sz w:val="24"/>
          <w:szCs w:val="24"/>
        </w:rPr>
        <w:t>:</w:t>
      </w:r>
      <w:r w:rsidRPr="008976A7">
        <w:rPr>
          <w:i/>
        </w:rPr>
        <w:t xml:space="preserve"> </w:t>
      </w:r>
      <w:hyperlink r:id="rId5" w:history="1">
        <w:r w:rsidR="00B962DC" w:rsidRPr="00C370F1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paninaalice</w:t>
        </w:r>
        <w:r w:rsidR="00B962DC" w:rsidRPr="008976A7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t>2466013@</w:t>
        </w:r>
        <w:r w:rsidR="00B962DC" w:rsidRPr="00C370F1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B962DC" w:rsidRPr="008976A7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962DC" w:rsidRPr="00C370F1">
          <w:rPr>
            <w:rStyle w:val="a9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B962DC" w:rsidRPr="008976A7" w:rsidRDefault="00B962DC" w:rsidP="00B63F4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82214" w:rsidRPr="00911053" w:rsidRDefault="00F0282A" w:rsidP="00911053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радон </w:t>
      </w:r>
      <w:r w:rsidRPr="00F0282A">
        <w:rPr>
          <w:rFonts w:ascii="Times New Roman" w:hAnsi="Times New Roman" w:cs="Times New Roman"/>
          <w:sz w:val="24"/>
          <w:szCs w:val="24"/>
        </w:rPr>
        <w:t>вносит основной вклад в формирование суммарной эффек</w:t>
      </w:r>
      <w:r>
        <w:rPr>
          <w:rFonts w:ascii="Times New Roman" w:hAnsi="Times New Roman" w:cs="Times New Roman"/>
          <w:sz w:val="24"/>
          <w:szCs w:val="24"/>
        </w:rPr>
        <w:t>тивной дозы облучения населения, следовательно, и</w:t>
      </w:r>
      <w:r w:rsidR="00BE2B33">
        <w:rPr>
          <w:rFonts w:ascii="Times New Roman" w:hAnsi="Times New Roman" w:cs="Times New Roman"/>
          <w:sz w:val="24"/>
          <w:szCs w:val="24"/>
        </w:rPr>
        <w:t>сследование проблемы радоно</w:t>
      </w:r>
      <w:r w:rsidR="00587CF1">
        <w:rPr>
          <w:rFonts w:ascii="Times New Roman" w:hAnsi="Times New Roman" w:cs="Times New Roman"/>
          <w:sz w:val="24"/>
          <w:szCs w:val="24"/>
        </w:rPr>
        <w:t xml:space="preserve">вой </w:t>
      </w:r>
      <w:r w:rsidR="00BE2B33">
        <w:rPr>
          <w:rFonts w:ascii="Times New Roman" w:hAnsi="Times New Roman" w:cs="Times New Roman"/>
          <w:sz w:val="24"/>
          <w:szCs w:val="24"/>
        </w:rPr>
        <w:t xml:space="preserve">безопасности в условиях многолетней мерзлоты является актуальной </w:t>
      </w:r>
      <w:r w:rsidR="00587CF1">
        <w:rPr>
          <w:rFonts w:ascii="Times New Roman" w:hAnsi="Times New Roman" w:cs="Times New Roman"/>
          <w:sz w:val="24"/>
          <w:szCs w:val="24"/>
        </w:rPr>
        <w:t>темой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478F" w:rsidRPr="0032478F">
        <w:rPr>
          <w:rFonts w:ascii="Times New Roman" w:hAnsi="Times New Roman" w:cs="Times New Roman"/>
          <w:sz w:val="24"/>
          <w:szCs w:val="24"/>
        </w:rPr>
        <w:t xml:space="preserve"> </w:t>
      </w:r>
      <w:r w:rsidR="007B6C91">
        <w:rPr>
          <w:rFonts w:ascii="Times New Roman" w:hAnsi="Times New Roman" w:cs="Times New Roman"/>
          <w:sz w:val="24"/>
          <w:szCs w:val="24"/>
        </w:rPr>
        <w:t xml:space="preserve">Обоснованием для этой работы послужили ранее проведенные исследования дозовых нагрузок при отоплении деревянных жилых домов природным газом, где максимальное значение дозы внутреннего облучения составляло 5,7 </w:t>
      </w:r>
      <w:proofErr w:type="spellStart"/>
      <w:r w:rsidR="007B6C91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="007B6C91">
        <w:rPr>
          <w:rFonts w:ascii="Times New Roman" w:hAnsi="Times New Roman" w:cs="Times New Roman"/>
          <w:sz w:val="24"/>
          <w:szCs w:val="24"/>
        </w:rPr>
        <w:t>/9 месяцев.</w:t>
      </w:r>
      <w:r w:rsidR="00911053">
        <w:rPr>
          <w:rFonts w:ascii="Times New Roman" w:hAnsi="Times New Roman" w:cs="Times New Roman"/>
          <w:sz w:val="24"/>
          <w:szCs w:val="24"/>
        </w:rPr>
        <w:t xml:space="preserve"> </w:t>
      </w:r>
      <w:r w:rsidR="00EB6608" w:rsidRPr="00850CE2">
        <w:rPr>
          <w:rFonts w:ascii="Times New Roman" w:hAnsi="Times New Roman" w:cs="Times New Roman"/>
          <w:sz w:val="24"/>
          <w:szCs w:val="24"/>
        </w:rPr>
        <w:t xml:space="preserve">Представлены результаты экспериментальных исследований эквивалентных объемных активностей радона проведенных в </w:t>
      </w:r>
      <w:r w:rsidR="00FB3C10">
        <w:rPr>
          <w:rFonts w:ascii="Times New Roman" w:hAnsi="Times New Roman" w:cs="Times New Roman"/>
          <w:sz w:val="24"/>
          <w:szCs w:val="24"/>
        </w:rPr>
        <w:t>трех</w:t>
      </w:r>
      <w:r w:rsidR="00EB6608" w:rsidRPr="00850CE2">
        <w:rPr>
          <w:rFonts w:ascii="Times New Roman" w:hAnsi="Times New Roman" w:cs="Times New Roman"/>
          <w:sz w:val="24"/>
          <w:szCs w:val="24"/>
        </w:rPr>
        <w:t xml:space="preserve">этажном </w:t>
      </w:r>
      <w:r w:rsidR="00FB3C10">
        <w:rPr>
          <w:rFonts w:ascii="Times New Roman" w:hAnsi="Times New Roman" w:cs="Times New Roman"/>
          <w:sz w:val="24"/>
          <w:szCs w:val="24"/>
        </w:rPr>
        <w:t>шлакоблочно</w:t>
      </w:r>
      <w:r w:rsidR="00EB6608" w:rsidRPr="00850CE2">
        <w:rPr>
          <w:rFonts w:ascii="Times New Roman" w:hAnsi="Times New Roman" w:cs="Times New Roman"/>
          <w:sz w:val="24"/>
          <w:szCs w:val="24"/>
        </w:rPr>
        <w:t>м</w:t>
      </w:r>
      <w:r w:rsidR="00FB3C10">
        <w:rPr>
          <w:rFonts w:ascii="Times New Roman" w:hAnsi="Times New Roman" w:cs="Times New Roman"/>
          <w:sz w:val="24"/>
          <w:szCs w:val="24"/>
        </w:rPr>
        <w:t xml:space="preserve"> </w:t>
      </w:r>
      <w:r w:rsidR="00EB6608" w:rsidRPr="00850CE2">
        <w:rPr>
          <w:rFonts w:ascii="Times New Roman" w:hAnsi="Times New Roman" w:cs="Times New Roman"/>
          <w:sz w:val="24"/>
          <w:szCs w:val="24"/>
        </w:rPr>
        <w:t>доме</w:t>
      </w:r>
      <w:r w:rsidR="00B63F46">
        <w:rPr>
          <w:rFonts w:ascii="Times New Roman" w:hAnsi="Times New Roman" w:cs="Times New Roman"/>
          <w:sz w:val="24"/>
          <w:szCs w:val="24"/>
        </w:rPr>
        <w:t xml:space="preserve"> с газовым отоплением</w:t>
      </w:r>
      <w:r w:rsidR="00EB6608" w:rsidRPr="00850CE2">
        <w:rPr>
          <w:rFonts w:ascii="Times New Roman" w:hAnsi="Times New Roman" w:cs="Times New Roman"/>
          <w:sz w:val="24"/>
          <w:szCs w:val="24"/>
        </w:rPr>
        <w:t xml:space="preserve"> и определены предельные </w:t>
      </w:r>
      <w:r w:rsidR="00EB6608" w:rsidRPr="00704776">
        <w:rPr>
          <w:rFonts w:ascii="Times New Roman" w:hAnsi="Times New Roman" w:cs="Times New Roman"/>
          <w:sz w:val="24"/>
          <w:szCs w:val="24"/>
        </w:rPr>
        <w:t xml:space="preserve">годовые </w:t>
      </w:r>
      <w:r w:rsidR="00EB6608" w:rsidRPr="00850CE2">
        <w:rPr>
          <w:rFonts w:ascii="Times New Roman" w:hAnsi="Times New Roman" w:cs="Times New Roman"/>
          <w:sz w:val="24"/>
          <w:szCs w:val="24"/>
        </w:rPr>
        <w:t xml:space="preserve">дозовые нагрузки. Измерения проводились с помощью радиометра радона РРА-01М-03. 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Расчет индивидуальной</w:t>
      </w:r>
      <w:r w:rsidR="007047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2214" w:rsidRPr="00704776">
        <w:rPr>
          <w:rFonts w:ascii="Times New Roman" w:hAnsi="Times New Roman" w:cs="Times New Roman"/>
          <w:bCs/>
          <w:sz w:val="24"/>
          <w:szCs w:val="24"/>
        </w:rPr>
        <w:t xml:space="preserve">годовой 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эффективной дозы внутреннего облучения жителей населенного пункта (района и т.п.) за счет короткоживущих дочерних продуктов изотопов радона в воз</w:t>
      </w:r>
      <w:r w:rsidR="00823E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духе производит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ся по данным измерений </w:t>
      </w:r>
      <w:r w:rsidR="007B6C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эквивалентной равновесной объемной активности (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ЭРОА</w:t>
      </w:r>
      <w:r w:rsidR="007B6C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изотопов радона в воздухе помещений и атмосферном воздухе:</w:t>
      </w:r>
    </w:p>
    <w:p w:rsidR="00C82214" w:rsidRPr="00850CE2" w:rsidRDefault="00C82214" w:rsidP="00A94697">
      <w:pPr>
        <w:spacing w:after="0" w:line="240" w:lineRule="auto"/>
        <w:ind w:firstLine="397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2214" w:rsidRPr="00850CE2" w:rsidRDefault="00F81CDA" w:rsidP="00A9469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внутр.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Rn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=9.5·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∙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0.2∙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EEVA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ул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+0.8∙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EEVA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здан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, мЗв /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месяц</m:t>
        </m:r>
      </m:oMath>
      <w:r w:rsidR="00C82214" w:rsidRPr="00850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</w:t>
      </w:r>
      <w:r w:rsidR="00C82214"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</w:t>
      </w:r>
    </w:p>
    <w:p w:rsidR="00C82214" w:rsidRPr="00850CE2" w:rsidRDefault="00C82214" w:rsidP="00A94697">
      <w:pPr>
        <w:spacing w:after="0" w:line="240" w:lineRule="auto"/>
        <w:ind w:firstLine="39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2214" w:rsidRPr="00850CE2" w:rsidRDefault="00C82214" w:rsidP="003514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где 9,5∙10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-6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дозовый коэффициент (в единицах (мЗв∙м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)/(</w:t>
      </w:r>
      <w:proofErr w:type="spellStart"/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час∙Бк</w:t>
      </w:r>
      <w:proofErr w:type="spellEnd"/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)); </w:t>
      </w:r>
      <w:r w:rsidR="00587C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количество часов в </w:t>
      </w:r>
      <w:r w:rsidR="004223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месяце; 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0,2 и 0,8 – доля времени нахождения в помещениях и на улице соответственно; если для атмосферного воздуха на территории данного населенного пункта (района и т.п.) данные о значениях </w:t>
      </w:r>
      <w:proofErr w:type="spellStart"/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ЭРОА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ул</w:t>
      </w:r>
      <w:proofErr w:type="spellEnd"/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отсутствуют, то для расчетов доз облучения следует принимать </w:t>
      </w:r>
      <w:proofErr w:type="spellStart"/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ЭРОА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ул</w:t>
      </w:r>
      <w:proofErr w:type="spellEnd"/>
      <w:r w:rsidR="00CC196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 </w:t>
      </w:r>
      <w:r w:rsidR="00FB3C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= 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6,5 Бк/м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соответствии с данными о среднемировых значениях ЭРОА изотопов радона в приземном</w:t>
      </w:r>
      <w:r w:rsidR="00DA5C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слое атмосферного воздуха</w:t>
      </w:r>
      <w:r w:rsidRPr="00850C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82214" w:rsidRPr="00850CE2" w:rsidRDefault="003C1F4D" w:rsidP="00A94697">
      <w:pPr>
        <w:tabs>
          <w:tab w:val="left" w:pos="426"/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2214"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>ЭРОА радона для неравновесной смеси короткоживущих дочерних продуктов распада в воздухе рассчитывается по следующей формуле [3]:</w:t>
      </w:r>
    </w:p>
    <w:p w:rsidR="00C82214" w:rsidRPr="00850CE2" w:rsidRDefault="00C82214" w:rsidP="00A94697">
      <w:pPr>
        <w:tabs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214" w:rsidRPr="00850CE2" w:rsidRDefault="00F81CDA" w:rsidP="00A94697">
      <w:pPr>
        <w:tabs>
          <w:tab w:val="center" w:pos="4678"/>
          <w:tab w:val="right" w:pos="9072"/>
        </w:tabs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ЭРОА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m:t>Rn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ОА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m:t>Rn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·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  <w:lang w:val="en-US"/>
          </w:rPr>
          <m:t>F</m:t>
        </m:r>
      </m:oMath>
      <w:r w:rsidR="00C82214"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(2)</w:t>
      </w:r>
    </w:p>
    <w:p w:rsidR="00C82214" w:rsidRPr="00850CE2" w:rsidRDefault="00C82214" w:rsidP="00A94697">
      <w:pPr>
        <w:tabs>
          <w:tab w:val="left" w:pos="709"/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214" w:rsidRPr="009B70C3" w:rsidRDefault="00C82214" w:rsidP="003514D0">
      <w:pPr>
        <w:tabs>
          <w:tab w:val="left" w:pos="709"/>
          <w:tab w:val="center" w:pos="467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>где ОА</w:t>
      </w:r>
      <w:r w:rsidRPr="00850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Rn</w:t>
      </w:r>
      <w:r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объемная активность радона, </w:t>
      </w:r>
      <w:r w:rsidRPr="00850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коэффициент равновесия между радоном и продуктами его распада, который может принимать значения от 0 до 1. При отсутствии экспериментальных данных о среднем значении этого коэффициента принимают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F=0,5</m:t>
        </m:r>
      </m:oMath>
      <w:r w:rsidR="009B70C3" w:rsidRPr="009B70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76A7" w:rsidRPr="00A94697" w:rsidRDefault="00B53C4E" w:rsidP="0032478F">
      <w:pPr>
        <w:tabs>
          <w:tab w:val="left" w:pos="426"/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таблице </w:t>
      </w:r>
      <w:r w:rsidR="00325D09" w:rsidRPr="00325D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2214" w:rsidRPr="00850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результаты вычисленных показаний дозовых нагрузок, в зависимост</w:t>
      </w:r>
      <w:r w:rsidR="0058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 сезона </w:t>
      </w:r>
      <w:r w:rsidR="00CC1962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г.</w:t>
      </w:r>
      <w:r w:rsidR="00823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Якутска,</w:t>
      </w:r>
      <w:r w:rsidR="00911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значение наибольшей дозовой нагрузки от радона получено в январе месяце в подвальном помещении жилого дома, наименьшие значения получено тоже в этом месяце, но на втором этаже.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053">
        <w:rPr>
          <w:rFonts w:ascii="Times New Roman" w:hAnsi="Times New Roman" w:cs="Times New Roman"/>
          <w:color w:val="000000" w:themeColor="text1"/>
          <w:sz w:val="24"/>
          <w:szCs w:val="24"/>
        </w:rPr>
        <w:t>Если принимать в расчет допустимую годовую эффективную дозу (ДГЭД), которая равн</w:t>
      </w:r>
      <w:r w:rsidR="003514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11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="00911053" w:rsidRPr="00704776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="00911053" w:rsidRPr="00704776">
        <w:rPr>
          <w:rFonts w:ascii="Times New Roman" w:hAnsi="Times New Roman" w:cs="Times New Roman"/>
          <w:sz w:val="24"/>
          <w:szCs w:val="24"/>
        </w:rPr>
        <w:t>/год</w:t>
      </w:r>
      <w:r w:rsidR="00911053">
        <w:rPr>
          <w:rFonts w:ascii="Times New Roman" w:hAnsi="Times New Roman" w:cs="Times New Roman"/>
          <w:sz w:val="24"/>
          <w:szCs w:val="24"/>
        </w:rPr>
        <w:t xml:space="preserve"> и пересчитать полученные значения на 1 год, то результаты дозовых нагрузок меньше ДГЭД. </w:t>
      </w:r>
    </w:p>
    <w:p w:rsidR="00CC1962" w:rsidRPr="00CC1962" w:rsidRDefault="00CC1962" w:rsidP="00A94697">
      <w:pPr>
        <w:tabs>
          <w:tab w:val="left" w:pos="426"/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C19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Таблица 1.</w:t>
      </w:r>
      <w:r w:rsidR="007B6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Дозовые нагрузки</w:t>
      </w:r>
    </w:p>
    <w:tbl>
      <w:tblPr>
        <w:tblStyle w:val="a8"/>
        <w:tblW w:w="8931" w:type="dxa"/>
        <w:tblInd w:w="440" w:type="dxa"/>
        <w:tblLayout w:type="fixed"/>
        <w:tblLook w:val="04A0" w:firstRow="1" w:lastRow="0" w:firstColumn="1" w:lastColumn="0" w:noHBand="0" w:noVBand="1"/>
      </w:tblPr>
      <w:tblGrid>
        <w:gridCol w:w="973"/>
        <w:gridCol w:w="1701"/>
        <w:gridCol w:w="1701"/>
        <w:gridCol w:w="1417"/>
        <w:gridCol w:w="1560"/>
        <w:gridCol w:w="1579"/>
      </w:tblGrid>
      <w:tr w:rsidR="00587CF1" w:rsidTr="00B0772F">
        <w:tc>
          <w:tcPr>
            <w:tcW w:w="973" w:type="dxa"/>
          </w:tcPr>
          <w:p w:rsidR="00587CF1" w:rsidRPr="00422386" w:rsidRDefault="00587CF1" w:rsidP="00A94697">
            <w:pPr>
              <w:tabs>
                <w:tab w:val="left" w:pos="426"/>
                <w:tab w:val="center" w:pos="4678"/>
                <w:tab w:val="right" w:pos="9072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7CF1" w:rsidRDefault="00587CF1" w:rsidP="00F0282A">
            <w:pPr>
              <w:tabs>
                <w:tab w:val="left" w:pos="426"/>
                <w:tab w:val="center" w:pos="4678"/>
                <w:tab w:val="right" w:pos="9072"/>
              </w:tabs>
              <w:ind w:firstLine="3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2023</w:t>
            </w:r>
          </w:p>
          <w:p w:rsidR="00587CF1" w:rsidRPr="00422386" w:rsidRDefault="00587CF1" w:rsidP="00A94697">
            <w:pPr>
              <w:tabs>
                <w:tab w:val="left" w:pos="426"/>
                <w:tab w:val="center" w:pos="4678"/>
                <w:tab w:val="right" w:pos="9072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7CF1" w:rsidRPr="00422386" w:rsidRDefault="00B0772F" w:rsidP="00B0772F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  <w:r w:rsidR="00587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587CF1" w:rsidRPr="00422386" w:rsidRDefault="00587CF1" w:rsidP="00B0772F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1560" w:type="dxa"/>
          </w:tcPr>
          <w:p w:rsidR="00587CF1" w:rsidRPr="00422386" w:rsidRDefault="00587CF1" w:rsidP="00B0772F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2024</w:t>
            </w:r>
          </w:p>
        </w:tc>
        <w:tc>
          <w:tcPr>
            <w:tcW w:w="1579" w:type="dxa"/>
          </w:tcPr>
          <w:p w:rsidR="00587CF1" w:rsidRPr="00422386" w:rsidRDefault="00587CF1" w:rsidP="00B0772F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2024</w:t>
            </w:r>
          </w:p>
        </w:tc>
      </w:tr>
      <w:tr w:rsidR="00F0282A" w:rsidRPr="009B70C3" w:rsidTr="009B1C13">
        <w:tc>
          <w:tcPr>
            <w:tcW w:w="973" w:type="dxa"/>
          </w:tcPr>
          <w:p w:rsidR="00F0282A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0282A" w:rsidRPr="00F0282A" w:rsidRDefault="00F81CDA" w:rsidP="00F0282A">
            <w:pPr>
              <w:tabs>
                <w:tab w:val="left" w:pos="426"/>
                <w:tab w:val="center" w:pos="4678"/>
                <w:tab w:val="righ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внутр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.Rn</m:t>
                  </m:r>
                </m:sub>
              </m:sSub>
            </m:oMath>
            <w:r w:rsidR="00F0282A" w:rsidRPr="00F028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мЗв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/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месяц</m:t>
              </m:r>
            </m:oMath>
            <w:r w:rsidR="00F0282A" w:rsidRPr="00F028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701" w:type="dxa"/>
          </w:tcPr>
          <w:p w:rsidR="00F0282A" w:rsidRPr="00F0282A" w:rsidRDefault="00F81CDA" w:rsidP="00F0282A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внутр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.Rn</m:t>
                  </m:r>
                </m:sub>
              </m:sSub>
            </m:oMath>
            <w:r w:rsidR="00F0282A" w:rsidRPr="00D04D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мЗв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/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месяц</m:t>
              </m:r>
            </m:oMath>
            <w:r w:rsidR="00F0282A" w:rsidRPr="00D04D3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417" w:type="dxa"/>
          </w:tcPr>
          <w:p w:rsidR="00F0282A" w:rsidRPr="00F0282A" w:rsidRDefault="00F81CDA" w:rsidP="00F0282A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внутр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.Rn</m:t>
                  </m:r>
                </m:sub>
              </m:sSub>
            </m:oMath>
            <w:r w:rsidR="00F0282A" w:rsidRPr="00D04D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мЗв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/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месяц</m:t>
              </m:r>
            </m:oMath>
            <w:r w:rsidR="00F0282A" w:rsidRPr="00D04D3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60" w:type="dxa"/>
          </w:tcPr>
          <w:p w:rsidR="00F0282A" w:rsidRPr="00F0282A" w:rsidRDefault="00F81CDA" w:rsidP="00F0282A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внутр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.Rn</m:t>
                  </m:r>
                </m:sub>
              </m:sSub>
            </m:oMath>
            <w:r w:rsidR="00F0282A" w:rsidRPr="00D04D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мЗв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/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месяц</m:t>
              </m:r>
            </m:oMath>
            <w:r w:rsidR="00F0282A" w:rsidRPr="00D04D3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79" w:type="dxa"/>
          </w:tcPr>
          <w:p w:rsidR="00F0282A" w:rsidRPr="00F0282A" w:rsidRDefault="00F81CDA" w:rsidP="00F0282A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внутр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.Rn</m:t>
                  </m:r>
                </m:sub>
              </m:sSub>
            </m:oMath>
            <w:r w:rsidR="00F0282A" w:rsidRPr="00D04D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мЗв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/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месяц</m:t>
              </m:r>
            </m:oMath>
            <w:r w:rsidR="00F0282A" w:rsidRPr="00D04D3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F0282A" w:rsidRPr="00422386" w:rsidTr="00356FD3">
        <w:tc>
          <w:tcPr>
            <w:tcW w:w="973" w:type="dxa"/>
          </w:tcPr>
          <w:p w:rsidR="00F0282A" w:rsidRPr="00422386" w:rsidRDefault="00F0282A" w:rsidP="00A94697">
            <w:pPr>
              <w:tabs>
                <w:tab w:val="left" w:pos="426"/>
                <w:tab w:val="center" w:pos="4678"/>
                <w:tab w:val="righ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погреб</w:t>
            </w:r>
          </w:p>
        </w:tc>
        <w:tc>
          <w:tcPr>
            <w:tcW w:w="1701" w:type="dxa"/>
          </w:tcPr>
          <w:p w:rsidR="00F0282A" w:rsidRPr="00422386" w:rsidRDefault="00F0282A" w:rsidP="00587CF1">
            <w:pPr>
              <w:tabs>
                <w:tab w:val="left" w:pos="426"/>
                <w:tab w:val="center" w:pos="4678"/>
                <w:tab w:val="righ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282A" w:rsidRPr="00B962DC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</w:t>
            </w:r>
          </w:p>
        </w:tc>
        <w:tc>
          <w:tcPr>
            <w:tcW w:w="1417" w:type="dxa"/>
          </w:tcPr>
          <w:p w:rsidR="00F0282A" w:rsidRPr="00B962DC" w:rsidRDefault="00F81CD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0,44</w:t>
            </w:r>
            <w:bookmarkStart w:id="0" w:name="_GoBack"/>
            <w:bookmarkEnd w:id="0"/>
          </w:p>
        </w:tc>
        <w:tc>
          <w:tcPr>
            <w:tcW w:w="1560" w:type="dxa"/>
          </w:tcPr>
          <w:p w:rsidR="00F0282A" w:rsidRPr="00422386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0,58</w:t>
            </w:r>
          </w:p>
        </w:tc>
        <w:tc>
          <w:tcPr>
            <w:tcW w:w="1579" w:type="dxa"/>
          </w:tcPr>
          <w:p w:rsidR="00F0282A" w:rsidRPr="00422386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0,51</w:t>
            </w:r>
          </w:p>
        </w:tc>
      </w:tr>
      <w:tr w:rsidR="00F0282A" w:rsidRPr="00422386" w:rsidTr="001843B3">
        <w:tc>
          <w:tcPr>
            <w:tcW w:w="973" w:type="dxa"/>
          </w:tcPr>
          <w:p w:rsidR="00F0282A" w:rsidRPr="00422386" w:rsidRDefault="00F0282A" w:rsidP="00A94697">
            <w:pPr>
              <w:tabs>
                <w:tab w:val="left" w:pos="426"/>
                <w:tab w:val="center" w:pos="4678"/>
                <w:tab w:val="righ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1-ый этаж</w:t>
            </w:r>
          </w:p>
        </w:tc>
        <w:tc>
          <w:tcPr>
            <w:tcW w:w="1701" w:type="dxa"/>
          </w:tcPr>
          <w:p w:rsidR="00F0282A" w:rsidRPr="0032478F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</w:tcPr>
          <w:p w:rsidR="00F0282A" w:rsidRPr="00943323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0,22</w:t>
            </w:r>
          </w:p>
        </w:tc>
        <w:tc>
          <w:tcPr>
            <w:tcW w:w="1417" w:type="dxa"/>
          </w:tcPr>
          <w:p w:rsidR="00F0282A" w:rsidRPr="00943323" w:rsidRDefault="00F81CD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0,57</w:t>
            </w:r>
          </w:p>
        </w:tc>
        <w:tc>
          <w:tcPr>
            <w:tcW w:w="1560" w:type="dxa"/>
          </w:tcPr>
          <w:p w:rsidR="00F0282A" w:rsidRPr="00943323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0,22</w:t>
            </w:r>
          </w:p>
        </w:tc>
        <w:tc>
          <w:tcPr>
            <w:tcW w:w="1579" w:type="dxa"/>
          </w:tcPr>
          <w:p w:rsidR="00F0282A" w:rsidRPr="00943323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0,2</w:t>
            </w:r>
          </w:p>
        </w:tc>
      </w:tr>
      <w:tr w:rsidR="00F0282A" w:rsidRPr="00422386" w:rsidTr="00CD51C8">
        <w:tc>
          <w:tcPr>
            <w:tcW w:w="973" w:type="dxa"/>
          </w:tcPr>
          <w:p w:rsidR="00F0282A" w:rsidRPr="00422386" w:rsidRDefault="00F0282A" w:rsidP="0032478F">
            <w:pPr>
              <w:tabs>
                <w:tab w:val="left" w:pos="426"/>
                <w:tab w:val="center" w:pos="4678"/>
                <w:tab w:val="righ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этаж</w:t>
            </w:r>
          </w:p>
        </w:tc>
        <w:tc>
          <w:tcPr>
            <w:tcW w:w="1701" w:type="dxa"/>
          </w:tcPr>
          <w:p w:rsidR="00F0282A" w:rsidRPr="0032478F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0,24</w:t>
            </w:r>
          </w:p>
        </w:tc>
        <w:tc>
          <w:tcPr>
            <w:tcW w:w="1701" w:type="dxa"/>
          </w:tcPr>
          <w:p w:rsidR="00F0282A" w:rsidRPr="0032478F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0,17</w:t>
            </w:r>
          </w:p>
        </w:tc>
        <w:tc>
          <w:tcPr>
            <w:tcW w:w="1417" w:type="dxa"/>
          </w:tcPr>
          <w:p w:rsidR="00F0282A" w:rsidRPr="00943323" w:rsidRDefault="00F81CD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0,45</w:t>
            </w:r>
          </w:p>
        </w:tc>
        <w:tc>
          <w:tcPr>
            <w:tcW w:w="1560" w:type="dxa"/>
          </w:tcPr>
          <w:p w:rsidR="00F0282A" w:rsidRPr="00943323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0,11</w:t>
            </w:r>
          </w:p>
        </w:tc>
        <w:tc>
          <w:tcPr>
            <w:tcW w:w="1579" w:type="dxa"/>
          </w:tcPr>
          <w:p w:rsidR="00F0282A" w:rsidRPr="00943323" w:rsidRDefault="00F0282A" w:rsidP="00F0282A">
            <w:pPr>
              <w:tabs>
                <w:tab w:val="left" w:pos="426"/>
                <w:tab w:val="center" w:pos="4678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0,13</w:t>
            </w:r>
          </w:p>
        </w:tc>
      </w:tr>
    </w:tbl>
    <w:p w:rsidR="008976A7" w:rsidRPr="00850CE2" w:rsidRDefault="008976A7" w:rsidP="00A94697">
      <w:pPr>
        <w:tabs>
          <w:tab w:val="left" w:pos="709"/>
          <w:tab w:val="center" w:pos="4678"/>
          <w:tab w:val="right" w:pos="9072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4D0" w:rsidRDefault="00115600" w:rsidP="009B70C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514D0">
        <w:rPr>
          <w:rFonts w:ascii="Times New Roman" w:hAnsi="Times New Roman" w:cs="Times New Roman"/>
          <w:sz w:val="24"/>
          <w:szCs w:val="24"/>
        </w:rPr>
        <w:t xml:space="preserve">роведенное исследование показывает, что дозовая нагрузка от радона не превышает допустимого значения, но значение ЭРОА, рассчитанная на основе полученных данных дозовых нагрузок </w:t>
      </w:r>
      <w:r>
        <w:rPr>
          <w:rFonts w:ascii="Times New Roman" w:hAnsi="Times New Roman" w:cs="Times New Roman"/>
          <w:sz w:val="24"/>
          <w:szCs w:val="24"/>
        </w:rPr>
        <w:t>боле</w:t>
      </w:r>
      <w:r w:rsidR="003514D0">
        <w:rPr>
          <w:rFonts w:ascii="Times New Roman" w:hAnsi="Times New Roman" w:cs="Times New Roman"/>
          <w:sz w:val="24"/>
          <w:szCs w:val="24"/>
        </w:rPr>
        <w:t>е, чем</w:t>
      </w:r>
      <w:r w:rsidR="009B70C3">
        <w:rPr>
          <w:rFonts w:ascii="Times New Roman" w:hAnsi="Times New Roman" w:cs="Times New Roman"/>
          <w:sz w:val="24"/>
          <w:szCs w:val="24"/>
        </w:rPr>
        <w:t xml:space="preserve"> 1</w:t>
      </w:r>
      <w:r w:rsidR="003514D0">
        <w:rPr>
          <w:rFonts w:ascii="Times New Roman" w:hAnsi="Times New Roman" w:cs="Times New Roman"/>
          <w:sz w:val="24"/>
          <w:szCs w:val="24"/>
        </w:rPr>
        <w:t xml:space="preserve">00 </w:t>
      </w:r>
      <w:r w:rsidR="003514D0" w:rsidRPr="009B70C3">
        <w:rPr>
          <w:rFonts w:ascii="Times New Roman" w:hAnsi="Times New Roman" w:cs="Times New Roman"/>
          <w:sz w:val="24"/>
          <w:szCs w:val="24"/>
        </w:rPr>
        <w:t>Бк/м</w:t>
      </w:r>
      <w:r w:rsidR="003514D0" w:rsidRPr="009B70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14D0" w:rsidRPr="009B70C3">
        <w:rPr>
          <w:rFonts w:ascii="Times New Roman" w:hAnsi="Times New Roman" w:cs="Times New Roman"/>
          <w:sz w:val="24"/>
          <w:szCs w:val="24"/>
        </w:rPr>
        <w:t>,</w:t>
      </w:r>
      <w:r w:rsidR="003514D0">
        <w:rPr>
          <w:rFonts w:ascii="Times New Roman" w:hAnsi="Times New Roman" w:cs="Times New Roman"/>
          <w:sz w:val="24"/>
          <w:szCs w:val="24"/>
        </w:rPr>
        <w:t xml:space="preserve"> что превышает нормативное значение ЭРОА</w:t>
      </w:r>
      <w:r w:rsidR="003B5DBA">
        <w:rPr>
          <w:rFonts w:ascii="Times New Roman" w:hAnsi="Times New Roman" w:cs="Times New Roman"/>
          <w:sz w:val="24"/>
          <w:szCs w:val="24"/>
        </w:rPr>
        <w:t xml:space="preserve"> для строящихся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существует необходимость контроля ЭРОА в жилых помещениях предотвращения дозовых нагрузок и принятия мер по их снижению.  </w:t>
      </w:r>
    </w:p>
    <w:p w:rsidR="00D0274A" w:rsidRPr="009B70C3" w:rsidRDefault="009B70C3" w:rsidP="00A94697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0C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B70C3" w:rsidRPr="009B70C3" w:rsidRDefault="00C82214" w:rsidP="009B70C3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50CE2">
        <w:rPr>
          <w:rFonts w:cs="Times New Roman"/>
          <w:color w:val="000000" w:themeColor="text1"/>
          <w:sz w:val="24"/>
          <w:szCs w:val="24"/>
        </w:rPr>
        <w:t xml:space="preserve">Оценка индивидуальных эффективных доз облучения населения за счет природных источников ионизирующего излучения / Методические указания МУК 2.6.1.1088-02 // Минздрав России, Москва, 2002. – 22 с. </w:t>
      </w:r>
    </w:p>
    <w:p w:rsidR="00C82214" w:rsidRPr="009B70C3" w:rsidRDefault="00C82214" w:rsidP="009B70C3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9B70C3">
        <w:rPr>
          <w:color w:val="000000" w:themeColor="text1"/>
          <w:sz w:val="24"/>
          <w:szCs w:val="24"/>
        </w:rPr>
        <w:t>Христофорова С.Е., Наумова К.А., Степанов В.Е., Тимофеев В.Е. Исследование актуальных дозовых нагрузок от радона при отоплении жилых домов природным газом. Научно-информационный журнал по радиационной безопасности АНРИ (Аппаратура и новости радиационных измерений). №2(93) 2018. – 71 с. (с.56-65).</w:t>
      </w:r>
    </w:p>
    <w:p w:rsidR="00C82214" w:rsidRDefault="00C82214" w:rsidP="009B70C3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C262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Яковлева В.С. Методы измерения плотности потока радона и </w:t>
      </w:r>
      <w:proofErr w:type="spellStart"/>
      <w:r w:rsidRPr="001C2625">
        <w:rPr>
          <w:rFonts w:cs="Times New Roman"/>
          <w:color w:val="000000" w:themeColor="text1"/>
          <w:sz w:val="24"/>
          <w:szCs w:val="24"/>
          <w:shd w:val="clear" w:color="auto" w:fill="FFFFFF"/>
        </w:rPr>
        <w:t>торона</w:t>
      </w:r>
      <w:proofErr w:type="spellEnd"/>
      <w:r w:rsidRPr="001C262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с поверхности пористых материалов: монография. Томск: изд-во Томского политехнического университета, 2011. – 174 с.</w:t>
      </w:r>
    </w:p>
    <w:p w:rsidR="00B63F46" w:rsidRPr="00C82214" w:rsidRDefault="00B63F46" w:rsidP="00A94697">
      <w:pPr>
        <w:pStyle w:val="a3"/>
        <w:spacing w:after="0" w:line="240" w:lineRule="auto"/>
        <w:ind w:left="426" w:firstLine="39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sectPr w:rsidR="00B63F46" w:rsidRPr="00C82214" w:rsidSect="00A946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73E"/>
    <w:multiLevelType w:val="hybridMultilevel"/>
    <w:tmpl w:val="71EC0172"/>
    <w:lvl w:ilvl="0" w:tplc="D3C6FA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4A"/>
    <w:rsid w:val="00051734"/>
    <w:rsid w:val="000B70DC"/>
    <w:rsid w:val="00103478"/>
    <w:rsid w:val="00115600"/>
    <w:rsid w:val="00125479"/>
    <w:rsid w:val="001E76BB"/>
    <w:rsid w:val="00211D55"/>
    <w:rsid w:val="0021607C"/>
    <w:rsid w:val="00254CD4"/>
    <w:rsid w:val="002A7365"/>
    <w:rsid w:val="002E467C"/>
    <w:rsid w:val="0032478F"/>
    <w:rsid w:val="00325D09"/>
    <w:rsid w:val="003514D0"/>
    <w:rsid w:val="003B5CE9"/>
    <w:rsid w:val="003B5DBA"/>
    <w:rsid w:val="003C1F4D"/>
    <w:rsid w:val="00422386"/>
    <w:rsid w:val="00587CF1"/>
    <w:rsid w:val="005E4FB6"/>
    <w:rsid w:val="006171C2"/>
    <w:rsid w:val="006277FE"/>
    <w:rsid w:val="00704776"/>
    <w:rsid w:val="00745CF3"/>
    <w:rsid w:val="00772696"/>
    <w:rsid w:val="007B6C91"/>
    <w:rsid w:val="00823E49"/>
    <w:rsid w:val="00850CE2"/>
    <w:rsid w:val="008976A7"/>
    <w:rsid w:val="008B5B7D"/>
    <w:rsid w:val="00911053"/>
    <w:rsid w:val="00943323"/>
    <w:rsid w:val="00964DFD"/>
    <w:rsid w:val="009B70C3"/>
    <w:rsid w:val="009F79AC"/>
    <w:rsid w:val="00A94697"/>
    <w:rsid w:val="00B0772F"/>
    <w:rsid w:val="00B23D75"/>
    <w:rsid w:val="00B53C4E"/>
    <w:rsid w:val="00B63F46"/>
    <w:rsid w:val="00B92899"/>
    <w:rsid w:val="00B962DC"/>
    <w:rsid w:val="00BE2B33"/>
    <w:rsid w:val="00C040D2"/>
    <w:rsid w:val="00C82214"/>
    <w:rsid w:val="00C915BA"/>
    <w:rsid w:val="00CA762D"/>
    <w:rsid w:val="00CC1962"/>
    <w:rsid w:val="00CD383F"/>
    <w:rsid w:val="00D0274A"/>
    <w:rsid w:val="00D537F2"/>
    <w:rsid w:val="00DA5C2A"/>
    <w:rsid w:val="00EB6608"/>
    <w:rsid w:val="00F0282A"/>
    <w:rsid w:val="00F81CDA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40D8"/>
  <w15:docId w15:val="{89B7C078-78D7-475D-BC1B-B0CEEE4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214"/>
    <w:pPr>
      <w:suppressAutoHyphens/>
      <w:spacing w:after="200" w:line="360" w:lineRule="auto"/>
      <w:ind w:left="720"/>
      <w:contextualSpacing/>
      <w:jc w:val="both"/>
    </w:pPr>
    <w:rPr>
      <w:rFonts w:ascii="Times New Roman" w:eastAsia="Calibri" w:hAnsi="Times New Roman" w:cs="Calibri"/>
      <w:sz w:val="28"/>
      <w:lang w:eastAsia="ar-SA"/>
    </w:rPr>
  </w:style>
  <w:style w:type="paragraph" w:customStyle="1" w:styleId="a4">
    <w:name w:val="новйобычн"/>
    <w:basedOn w:val="a"/>
    <w:link w:val="a5"/>
    <w:qFormat/>
    <w:rsid w:val="00C82214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новйобычн Знак"/>
    <w:basedOn w:val="a0"/>
    <w:link w:val="a4"/>
    <w:rsid w:val="00C822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5B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3B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962DC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F0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9B7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inaalice24660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Галина Андреевна</dc:creator>
  <cp:keywords/>
  <dc:description/>
  <cp:lastModifiedBy>Игнатьева Галина Андреевна</cp:lastModifiedBy>
  <cp:revision>5</cp:revision>
  <dcterms:created xsi:type="dcterms:W3CDTF">2024-02-28T07:21:00Z</dcterms:created>
  <dcterms:modified xsi:type="dcterms:W3CDTF">2024-02-29T02:44:00Z</dcterms:modified>
</cp:coreProperties>
</file>