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588C9662" w:rsidR="000B0676" w:rsidRDefault="000C275F">
      <w:pPr>
        <w:widowControl w:val="0"/>
        <w:spacing w:after="1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Разработка программы расчета</w:t>
      </w:r>
      <w:r w:rsidR="00412E1B">
        <w:rPr>
          <w:rFonts w:ascii="Times New Roman" w:eastAsia="Times New Roman" w:hAnsi="Times New Roman" w:cs="Times New Roman"/>
          <w:b/>
        </w:rPr>
        <w:t xml:space="preserve"> параметров</w:t>
      </w:r>
      <w:r>
        <w:rPr>
          <w:rFonts w:ascii="Times New Roman" w:eastAsia="Times New Roman" w:hAnsi="Times New Roman" w:cs="Times New Roman"/>
          <w:b/>
        </w:rPr>
        <w:t xml:space="preserve"> распределения поглощенной дозы по глубине в</w:t>
      </w:r>
      <w:r w:rsidR="003A2464">
        <w:rPr>
          <w:rFonts w:ascii="Times New Roman" w:eastAsia="Times New Roman" w:hAnsi="Times New Roman" w:cs="Times New Roman"/>
          <w:b/>
        </w:rPr>
        <w:t> </w:t>
      </w:r>
      <w:r>
        <w:rPr>
          <w:rFonts w:ascii="Times New Roman" w:eastAsia="Times New Roman" w:hAnsi="Times New Roman" w:cs="Times New Roman"/>
          <w:b/>
        </w:rPr>
        <w:t xml:space="preserve">однородных объектах при радиационной обработке </w:t>
      </w:r>
      <w:r w:rsidR="003A2464"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  <w:b/>
        </w:rPr>
        <w:t>электронами с энергией до 20 МэВ</w:t>
      </w:r>
    </w:p>
    <w:p w14:paraId="00000002" w14:textId="7D0FD7B2" w:rsidR="000B0676" w:rsidRDefault="000C275F">
      <w:pPr>
        <w:widowControl w:val="0"/>
        <w:spacing w:after="1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i/>
        </w:rPr>
        <w:t>Соколов</w:t>
      </w:r>
      <w:r w:rsidR="007F3332">
        <w:rPr>
          <w:rFonts w:ascii="Times New Roman" w:eastAsia="Times New Roman" w:hAnsi="Times New Roman" w:cs="Times New Roman"/>
          <w:b/>
          <w:i/>
        </w:rPr>
        <w:t xml:space="preserve"> С.А.</w:t>
      </w:r>
      <w:r>
        <w:rPr>
          <w:rFonts w:ascii="Times New Roman" w:eastAsia="Times New Roman" w:hAnsi="Times New Roman" w:cs="Times New Roman"/>
          <w:b/>
          <w:i/>
          <w:vertAlign w:val="superscript"/>
        </w:rPr>
        <w:t>1</w:t>
      </w:r>
      <w:r>
        <w:rPr>
          <w:rFonts w:ascii="Times New Roman" w:eastAsia="Times New Roman" w:hAnsi="Times New Roman" w:cs="Times New Roman"/>
          <w:b/>
        </w:rPr>
        <w:t xml:space="preserve">, </w:t>
      </w:r>
      <w:r w:rsidRPr="007F3332">
        <w:rPr>
          <w:rFonts w:ascii="Times New Roman" w:eastAsia="Times New Roman" w:hAnsi="Times New Roman" w:cs="Times New Roman"/>
          <w:b/>
          <w:i/>
          <w:iCs/>
        </w:rPr>
        <w:t xml:space="preserve">Близнюк </w:t>
      </w:r>
      <w:r w:rsidR="007F3332" w:rsidRPr="007F3332">
        <w:rPr>
          <w:rFonts w:ascii="Times New Roman" w:eastAsia="Times New Roman" w:hAnsi="Times New Roman" w:cs="Times New Roman"/>
          <w:b/>
          <w:i/>
          <w:iCs/>
        </w:rPr>
        <w:t>У.А.</w:t>
      </w:r>
      <w:r w:rsidRPr="007F3332">
        <w:rPr>
          <w:rFonts w:ascii="Times New Roman" w:eastAsia="Times New Roman" w:hAnsi="Times New Roman" w:cs="Times New Roman"/>
          <w:b/>
          <w:i/>
          <w:iCs/>
          <w:vertAlign w:val="superscript"/>
        </w:rPr>
        <w:t>1,2</w:t>
      </w:r>
      <w:r w:rsidRPr="007F3332">
        <w:rPr>
          <w:rFonts w:ascii="Times New Roman" w:eastAsia="Times New Roman" w:hAnsi="Times New Roman" w:cs="Times New Roman"/>
          <w:b/>
          <w:i/>
          <w:iCs/>
        </w:rPr>
        <w:t xml:space="preserve">, </w:t>
      </w:r>
      <w:proofErr w:type="spellStart"/>
      <w:r w:rsidRPr="007F3332">
        <w:rPr>
          <w:rFonts w:ascii="Times New Roman" w:eastAsia="Times New Roman" w:hAnsi="Times New Roman" w:cs="Times New Roman"/>
          <w:b/>
          <w:i/>
          <w:iCs/>
        </w:rPr>
        <w:t>Борщеговская</w:t>
      </w:r>
      <w:proofErr w:type="spellEnd"/>
      <w:r w:rsidR="007F3332" w:rsidRPr="007F3332">
        <w:rPr>
          <w:rFonts w:ascii="Times New Roman" w:eastAsia="Times New Roman" w:hAnsi="Times New Roman" w:cs="Times New Roman"/>
          <w:b/>
          <w:i/>
          <w:iCs/>
        </w:rPr>
        <w:t xml:space="preserve"> П.Ю.</w:t>
      </w:r>
      <w:r w:rsidRPr="007F3332">
        <w:rPr>
          <w:rFonts w:ascii="Times New Roman" w:eastAsia="Times New Roman" w:hAnsi="Times New Roman" w:cs="Times New Roman"/>
          <w:b/>
          <w:i/>
          <w:iCs/>
          <w:vertAlign w:val="superscript"/>
        </w:rPr>
        <w:t>1,2</w:t>
      </w:r>
      <w:r w:rsidRPr="007F3332">
        <w:rPr>
          <w:rFonts w:ascii="Times New Roman" w:eastAsia="Times New Roman" w:hAnsi="Times New Roman" w:cs="Times New Roman"/>
          <w:b/>
          <w:i/>
          <w:iCs/>
        </w:rPr>
        <w:t>, Золотов</w:t>
      </w:r>
      <w:r w:rsidR="007F3332" w:rsidRPr="007F3332">
        <w:rPr>
          <w:rFonts w:ascii="Times New Roman" w:eastAsia="Times New Roman" w:hAnsi="Times New Roman" w:cs="Times New Roman"/>
          <w:b/>
          <w:i/>
          <w:iCs/>
          <w:vertAlign w:val="superscript"/>
        </w:rPr>
        <w:t> </w:t>
      </w:r>
      <w:r w:rsidR="007F3332" w:rsidRPr="007F3332">
        <w:rPr>
          <w:rFonts w:ascii="Times New Roman" w:eastAsia="Times New Roman" w:hAnsi="Times New Roman" w:cs="Times New Roman"/>
          <w:b/>
          <w:i/>
          <w:iCs/>
        </w:rPr>
        <w:t>С.А.</w:t>
      </w:r>
      <w:r w:rsidRPr="007F3332">
        <w:rPr>
          <w:rFonts w:ascii="Times New Roman" w:eastAsia="Times New Roman" w:hAnsi="Times New Roman" w:cs="Times New Roman"/>
          <w:b/>
          <w:i/>
          <w:iCs/>
          <w:vertAlign w:val="superscript"/>
        </w:rPr>
        <w:t>1</w:t>
      </w:r>
      <w:r w:rsidRPr="007F3332">
        <w:rPr>
          <w:rFonts w:ascii="Times New Roman" w:eastAsia="Times New Roman" w:hAnsi="Times New Roman" w:cs="Times New Roman"/>
          <w:b/>
          <w:i/>
          <w:iCs/>
        </w:rPr>
        <w:t>, Иванченко</w:t>
      </w:r>
      <w:r w:rsidR="007F3332" w:rsidRPr="007F3332">
        <w:rPr>
          <w:rFonts w:ascii="Times New Roman" w:eastAsia="Times New Roman" w:hAnsi="Times New Roman" w:cs="Times New Roman"/>
          <w:b/>
          <w:i/>
          <w:iCs/>
        </w:rPr>
        <w:t> В.Н.</w:t>
      </w:r>
      <w:r w:rsidRPr="007F3332">
        <w:rPr>
          <w:rFonts w:ascii="Times New Roman" w:eastAsia="Times New Roman" w:hAnsi="Times New Roman" w:cs="Times New Roman"/>
          <w:b/>
          <w:i/>
          <w:iCs/>
          <w:vertAlign w:val="superscript"/>
        </w:rPr>
        <w:t>3</w:t>
      </w:r>
      <w:r w:rsidRPr="007F3332">
        <w:rPr>
          <w:rFonts w:ascii="Times New Roman" w:eastAsia="Times New Roman" w:hAnsi="Times New Roman" w:cs="Times New Roman"/>
          <w:b/>
          <w:i/>
          <w:iCs/>
        </w:rPr>
        <w:t xml:space="preserve">, </w:t>
      </w:r>
      <w:r w:rsidRPr="007F3332">
        <w:rPr>
          <w:rFonts w:ascii="Times New Roman" w:eastAsia="Times New Roman" w:hAnsi="Times New Roman" w:cs="Times New Roman"/>
          <w:b/>
          <w:i/>
          <w:iCs/>
        </w:rPr>
        <w:t>Кречетов</w:t>
      </w:r>
      <w:r w:rsidRPr="007F3332">
        <w:rPr>
          <w:rFonts w:ascii="Times New Roman" w:eastAsia="Times New Roman" w:hAnsi="Times New Roman" w:cs="Times New Roman"/>
          <w:b/>
          <w:i/>
          <w:iCs/>
          <w:vertAlign w:val="superscript"/>
        </w:rPr>
        <w:t xml:space="preserve"> </w:t>
      </w:r>
      <w:r w:rsidR="007F3332" w:rsidRPr="007F3332">
        <w:rPr>
          <w:rFonts w:ascii="Times New Roman" w:eastAsia="Times New Roman" w:hAnsi="Times New Roman" w:cs="Times New Roman"/>
          <w:b/>
          <w:i/>
          <w:iCs/>
        </w:rPr>
        <w:t>Н.Д.</w:t>
      </w:r>
      <w:r w:rsidRPr="007F3332">
        <w:rPr>
          <w:rFonts w:ascii="Times New Roman" w:eastAsia="Times New Roman" w:hAnsi="Times New Roman" w:cs="Times New Roman"/>
          <w:b/>
          <w:i/>
          <w:iCs/>
          <w:vertAlign w:val="superscript"/>
        </w:rPr>
        <w:t>1</w:t>
      </w:r>
      <w:r w:rsidRPr="007F3332">
        <w:rPr>
          <w:rFonts w:ascii="Times New Roman" w:eastAsia="Times New Roman" w:hAnsi="Times New Roman" w:cs="Times New Roman"/>
          <w:b/>
          <w:i/>
          <w:iCs/>
        </w:rPr>
        <w:t>, Студеникин</w:t>
      </w:r>
      <w:r w:rsidRPr="007F3332">
        <w:rPr>
          <w:rFonts w:ascii="Times New Roman" w:eastAsia="Times New Roman" w:hAnsi="Times New Roman" w:cs="Times New Roman"/>
          <w:b/>
          <w:i/>
          <w:iCs/>
          <w:vertAlign w:val="superscript"/>
        </w:rPr>
        <w:t xml:space="preserve"> </w:t>
      </w:r>
      <w:r w:rsidR="007F3332" w:rsidRPr="007F3332">
        <w:rPr>
          <w:rFonts w:ascii="Times New Roman" w:eastAsia="Times New Roman" w:hAnsi="Times New Roman" w:cs="Times New Roman"/>
          <w:b/>
          <w:i/>
          <w:iCs/>
        </w:rPr>
        <w:t>Ф.Р.</w:t>
      </w:r>
      <w:r w:rsidRPr="007F3332">
        <w:rPr>
          <w:rFonts w:ascii="Times New Roman" w:eastAsia="Times New Roman" w:hAnsi="Times New Roman" w:cs="Times New Roman"/>
          <w:b/>
          <w:i/>
          <w:iCs/>
          <w:vertAlign w:val="superscript"/>
        </w:rPr>
        <w:t>1,2</w:t>
      </w:r>
      <w:r w:rsidRPr="007F3332">
        <w:rPr>
          <w:rFonts w:ascii="Times New Roman" w:eastAsia="Times New Roman" w:hAnsi="Times New Roman" w:cs="Times New Roman"/>
          <w:b/>
          <w:i/>
          <w:iCs/>
        </w:rPr>
        <w:t>, Черняев </w:t>
      </w:r>
      <w:r w:rsidR="007F3332" w:rsidRPr="007F3332">
        <w:rPr>
          <w:rFonts w:ascii="Times New Roman" w:eastAsia="Times New Roman" w:hAnsi="Times New Roman" w:cs="Times New Roman"/>
          <w:b/>
          <w:i/>
          <w:iCs/>
        </w:rPr>
        <w:t>А.П.</w:t>
      </w:r>
      <w:r w:rsidRPr="007F3332">
        <w:rPr>
          <w:rFonts w:ascii="Times New Roman" w:eastAsia="Times New Roman" w:hAnsi="Times New Roman" w:cs="Times New Roman"/>
          <w:b/>
          <w:i/>
          <w:iCs/>
          <w:vertAlign w:val="superscript"/>
        </w:rPr>
        <w:t>1,2</w:t>
      </w:r>
    </w:p>
    <w:p w14:paraId="00000003" w14:textId="77777777" w:rsidR="000B0676" w:rsidRDefault="000C275F">
      <w:pPr>
        <w:widowControl w:val="0"/>
        <w:spacing w:after="120"/>
        <w:jc w:val="center"/>
        <w:rPr>
          <w:rFonts w:ascii="Times New Roman" w:eastAsia="Times New Roman" w:hAnsi="Times New Roman" w:cs="Times New Roman"/>
          <w:i/>
          <w:vertAlign w:val="superscript"/>
        </w:rPr>
      </w:pPr>
      <w:r>
        <w:rPr>
          <w:rFonts w:ascii="Times New Roman" w:eastAsia="Times New Roman" w:hAnsi="Times New Roman" w:cs="Times New Roman"/>
          <w:i/>
          <w:color w:val="000000"/>
        </w:rPr>
        <w:t>Студент, 3 курс специалитета</w:t>
      </w:r>
    </w:p>
    <w:p w14:paraId="00000004" w14:textId="11421A65" w:rsidR="000B0676" w:rsidRDefault="000C275F">
      <w:pPr>
        <w:widowControl w:val="0"/>
        <w:spacing w:after="120"/>
        <w:jc w:val="center"/>
        <w:rPr>
          <w:rFonts w:ascii="Times New Roman" w:eastAsia="Times New Roman" w:hAnsi="Times New Roman" w:cs="Times New Roman"/>
          <w:i/>
          <w:highlight w:val="yellow"/>
        </w:rPr>
      </w:pPr>
      <w:r>
        <w:rPr>
          <w:rFonts w:ascii="Times New Roman" w:eastAsia="Times New Roman" w:hAnsi="Times New Roman" w:cs="Times New Roman"/>
          <w:i/>
          <w:vertAlign w:val="superscript"/>
        </w:rPr>
        <w:t>1</w:t>
      </w:r>
      <w:r>
        <w:rPr>
          <w:rFonts w:ascii="Times New Roman" w:eastAsia="Times New Roman" w:hAnsi="Times New Roman" w:cs="Times New Roman"/>
          <w:i/>
        </w:rPr>
        <w:t xml:space="preserve">Московский государственный университет имени М. В. Ломоносова, </w:t>
      </w:r>
      <w:r>
        <w:br/>
      </w:r>
      <w:r>
        <w:rPr>
          <w:rFonts w:ascii="Times New Roman" w:eastAsia="Times New Roman" w:hAnsi="Times New Roman" w:cs="Times New Roman"/>
          <w:i/>
        </w:rPr>
        <w:t>физический факультет, Москва, Россия,</w:t>
      </w:r>
      <w:r>
        <w:br/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vertAlign w:val="superscript"/>
        </w:rPr>
        <w:t>2</w:t>
      </w:r>
      <w:r>
        <w:rPr>
          <w:rFonts w:ascii="Times New Roman" w:eastAsia="Times New Roman" w:hAnsi="Times New Roman" w:cs="Times New Roman"/>
          <w:i/>
        </w:rPr>
        <w:t xml:space="preserve">Московский государственный университет имени М. В. Ломоносова  </w:t>
      </w:r>
      <w:r>
        <w:br/>
      </w:r>
      <w:r>
        <w:rPr>
          <w:rFonts w:ascii="Times New Roman" w:eastAsia="Times New Roman" w:hAnsi="Times New Roman" w:cs="Times New Roman"/>
          <w:i/>
        </w:rPr>
        <w:t xml:space="preserve">Научно-исследовательский институт ядерной физики имени Д. В. Скобельцына, </w:t>
      </w:r>
      <w:r>
        <w:br/>
      </w:r>
      <w:r>
        <w:rPr>
          <w:rFonts w:ascii="Times New Roman" w:eastAsia="Times New Roman" w:hAnsi="Times New Roman" w:cs="Times New Roman"/>
          <w:i/>
        </w:rPr>
        <w:t>Москва, Россия,</w:t>
      </w:r>
      <w:r>
        <w:rPr>
          <w:rFonts w:ascii="Times New Roman" w:eastAsia="Times New Roman" w:hAnsi="Times New Roman" w:cs="Times New Roman"/>
          <w:i/>
        </w:rPr>
        <w:br/>
        <w:t xml:space="preserve"> </w:t>
      </w:r>
      <w:r w:rsidRPr="007F3332">
        <w:rPr>
          <w:rFonts w:ascii="Times New Roman" w:eastAsia="Times New Roman" w:hAnsi="Times New Roman" w:cs="Times New Roman"/>
          <w:i/>
          <w:vertAlign w:val="superscript"/>
        </w:rPr>
        <w:t>3</w:t>
      </w:r>
      <w:r w:rsidR="003F0C5C" w:rsidRPr="007F3332">
        <w:rPr>
          <w:rFonts w:ascii="Times New Roman" w:eastAsia="Times New Roman" w:hAnsi="Times New Roman" w:cs="Times New Roman"/>
          <w:i/>
        </w:rPr>
        <w:t>Томски</w:t>
      </w:r>
      <w:r w:rsidR="00643E5C" w:rsidRPr="007F3332">
        <w:rPr>
          <w:rFonts w:ascii="Times New Roman" w:eastAsia="Times New Roman" w:hAnsi="Times New Roman" w:cs="Times New Roman"/>
          <w:i/>
        </w:rPr>
        <w:t>й</w:t>
      </w:r>
      <w:r w:rsidR="003F0C5C" w:rsidRPr="007F3332">
        <w:rPr>
          <w:rFonts w:ascii="Times New Roman" w:eastAsia="Times New Roman" w:hAnsi="Times New Roman" w:cs="Times New Roman"/>
          <w:i/>
        </w:rPr>
        <w:t xml:space="preserve"> государственный Университет, физический факультет, Томск, Россия</w:t>
      </w:r>
    </w:p>
    <w:p w14:paraId="00000005" w14:textId="04461839" w:rsidR="000B0676" w:rsidRPr="00101CB2" w:rsidRDefault="000C275F">
      <w:pPr>
        <w:widowControl w:val="0"/>
        <w:spacing w:after="160"/>
        <w:jc w:val="center"/>
        <w:rPr>
          <w:rFonts w:ascii="Times New Roman" w:eastAsia="Times New Roman" w:hAnsi="Times New Roman" w:cs="Times New Roman"/>
          <w:i/>
          <w:lang w:val="fr-CH"/>
        </w:rPr>
      </w:pPr>
      <w:r w:rsidRPr="00101CB2">
        <w:rPr>
          <w:rFonts w:ascii="Times New Roman" w:eastAsia="Times New Roman" w:hAnsi="Times New Roman" w:cs="Times New Roman"/>
          <w:lang w:val="fr-CH"/>
        </w:rPr>
        <w:t>E–</w:t>
      </w:r>
      <w:r w:rsidR="007F3332" w:rsidRPr="00101CB2">
        <w:rPr>
          <w:rFonts w:ascii="Times New Roman" w:eastAsia="Times New Roman" w:hAnsi="Times New Roman" w:cs="Times New Roman"/>
          <w:lang w:val="fr-CH"/>
        </w:rPr>
        <w:t>mail :</w:t>
      </w:r>
      <w:r w:rsidRPr="00101CB2">
        <w:rPr>
          <w:rFonts w:ascii="Times New Roman" w:eastAsia="Times New Roman" w:hAnsi="Times New Roman" w:cs="Times New Roman"/>
          <w:lang w:val="fr-CH"/>
        </w:rPr>
        <w:t xml:space="preserve"> </w:t>
      </w:r>
      <w:r w:rsidRPr="00101CB2">
        <w:rPr>
          <w:rFonts w:ascii="Times New Roman" w:eastAsia="Times New Roman" w:hAnsi="Times New Roman" w:cs="Times New Roman"/>
          <w:i/>
          <w:lang w:val="fr-CH"/>
        </w:rPr>
        <w:t>sokolov.sa20@phys</w:t>
      </w:r>
      <w:r w:rsidRPr="00101CB2">
        <w:rPr>
          <w:rFonts w:ascii="Times New Roman" w:eastAsia="Times New Roman" w:hAnsi="Times New Roman" w:cs="Times New Roman"/>
          <w:i/>
          <w:lang w:val="fr-CH"/>
        </w:rPr>
        <w:t>ics.msu.ru</w:t>
      </w:r>
    </w:p>
    <w:p w14:paraId="00000006" w14:textId="2DBDB8E9" w:rsidR="000B0676" w:rsidRDefault="000C275F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Радиационные технологии получили широкое распространение в мире, став неотъемлемой частью научного и технологического развития. В настоящее время радиоизотопы и ускорители заряженных частиц, помимо применения в проведении </w:t>
      </w:r>
      <w:r>
        <w:rPr>
          <w:rFonts w:ascii="Times New Roman" w:eastAsia="Times New Roman" w:hAnsi="Times New Roman" w:cs="Times New Roman"/>
        </w:rPr>
        <w:t>фундаментальных исследований в области атомной и ядерной физики, радиобиологии и радиохимии, широко используются в медицине, промышленности и сельском хозяйстве</w:t>
      </w:r>
      <w:r w:rsidR="003A2464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[1]. </w:t>
      </w:r>
    </w:p>
    <w:p w14:paraId="00000007" w14:textId="291A59B5" w:rsidR="000B0676" w:rsidRDefault="000C275F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Более чем в 70 странах мира действуют промышленные центры радиационной обработки продукто</w:t>
      </w:r>
      <w:r>
        <w:rPr>
          <w:rFonts w:ascii="Times New Roman" w:eastAsia="Times New Roman" w:hAnsi="Times New Roman" w:cs="Times New Roman"/>
        </w:rPr>
        <w:t>в питания, биообъектов и медицинских изделий [1]. Для</w:t>
      </w:r>
      <w:r w:rsidR="003A2464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планирования радиационной обработки в промышленности и научных исследованиях важным критерием эффективности применения технологии является однородность распределения поглощенной дозы по объему обрабатыв</w:t>
      </w:r>
      <w:r>
        <w:rPr>
          <w:rFonts w:ascii="Times New Roman" w:eastAsia="Times New Roman" w:hAnsi="Times New Roman" w:cs="Times New Roman"/>
        </w:rPr>
        <w:t>аемого объекта [2,</w:t>
      </w:r>
      <w:r w:rsidR="007F3332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3]. </w:t>
      </w:r>
    </w:p>
    <w:p w14:paraId="00000008" w14:textId="394A8A5C" w:rsidR="000B0676" w:rsidRDefault="000C275F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Для моделирования взаимодействия ионизирующих излучений с веществом, получили распространение транспортные коды на основе метода Монте-</w:t>
      </w:r>
      <w:r w:rsidR="0030244E">
        <w:rPr>
          <w:rFonts w:ascii="Times New Roman" w:eastAsia="Times New Roman" w:hAnsi="Times New Roman" w:cs="Times New Roman"/>
        </w:rPr>
        <w:t>Карло [</w:t>
      </w:r>
      <w:r>
        <w:rPr>
          <w:rFonts w:ascii="Times New Roman" w:eastAsia="Times New Roman" w:hAnsi="Times New Roman" w:cs="Times New Roman"/>
        </w:rPr>
        <w:t xml:space="preserve">1], такие как MCNPX, PENELOPE, GEANT4, </w:t>
      </w:r>
      <w:proofErr w:type="spellStart"/>
      <w:r>
        <w:rPr>
          <w:rFonts w:ascii="Times New Roman" w:eastAsia="Times New Roman" w:hAnsi="Times New Roman" w:cs="Times New Roman"/>
        </w:rPr>
        <w:t>EGSnrc</w:t>
      </w:r>
      <w:proofErr w:type="spellEnd"/>
      <w:r>
        <w:rPr>
          <w:rFonts w:ascii="Times New Roman" w:eastAsia="Times New Roman" w:hAnsi="Times New Roman" w:cs="Times New Roman"/>
        </w:rPr>
        <w:t xml:space="preserve"> [4].  Одним из преимуществ </w:t>
      </w:r>
      <w:r w:rsidR="00643E5C" w:rsidRPr="007F3332">
        <w:rPr>
          <w:rFonts w:ascii="Times New Roman" w:eastAsia="Times New Roman" w:hAnsi="Times New Roman" w:cs="Times New Roman"/>
        </w:rPr>
        <w:t>пакета программ</w:t>
      </w:r>
      <w:r w:rsidR="00643E5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</w:rPr>
        <w:t>EANT4 [5</w:t>
      </w:r>
      <w:r w:rsidR="0050318B">
        <w:rPr>
          <w:rFonts w:ascii="Times New Roman" w:eastAsia="Times New Roman" w:hAnsi="Times New Roman" w:cs="Times New Roman"/>
        </w:rPr>
        <w:t>,</w:t>
      </w:r>
      <w:r w:rsidR="007F3332">
        <w:rPr>
          <w:rFonts w:ascii="Times New Roman" w:eastAsia="Times New Roman" w:hAnsi="Times New Roman" w:cs="Times New Roman"/>
        </w:rPr>
        <w:t xml:space="preserve"> </w:t>
      </w:r>
      <w:r w:rsidR="0050318B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] по</w:t>
      </w:r>
      <w:r w:rsidR="003A2464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сравнению с другими транспортными кодами является </w:t>
      </w:r>
      <w:r w:rsidR="007D4E01" w:rsidRPr="007F3332">
        <w:rPr>
          <w:rFonts w:ascii="Times New Roman" w:eastAsia="Times New Roman" w:hAnsi="Times New Roman" w:cs="Times New Roman"/>
        </w:rPr>
        <w:t>универсальность и возможность адаптации моделирования для конкретной задачи</w:t>
      </w:r>
      <w:r w:rsidR="007F3332">
        <w:rPr>
          <w:rFonts w:ascii="Times New Roman" w:eastAsia="Times New Roman" w:hAnsi="Times New Roman" w:cs="Times New Roman"/>
        </w:rPr>
        <w:t>.</w:t>
      </w:r>
      <w:r w:rsidRPr="007F3332">
        <w:rPr>
          <w:rFonts w:ascii="Times New Roman" w:eastAsia="Times New Roman" w:hAnsi="Times New Roman" w:cs="Times New Roman"/>
        </w:rPr>
        <w:t xml:space="preserve"> </w:t>
      </w:r>
      <w:r w:rsidR="008035B8">
        <w:rPr>
          <w:rFonts w:ascii="Times New Roman" w:eastAsia="Times New Roman" w:hAnsi="Times New Roman" w:cs="Times New Roman"/>
        </w:rPr>
        <w:t>Ф</w:t>
      </w:r>
      <w:r>
        <w:rPr>
          <w:rFonts w:ascii="Times New Roman" w:eastAsia="Times New Roman" w:hAnsi="Times New Roman" w:cs="Times New Roman"/>
        </w:rPr>
        <w:t>изические модели, лежащие в основе работы транспортного кода регулярно дополняются и подтверждаются эксперимента</w:t>
      </w:r>
      <w:r>
        <w:rPr>
          <w:rFonts w:ascii="Times New Roman" w:eastAsia="Times New Roman" w:hAnsi="Times New Roman" w:cs="Times New Roman"/>
        </w:rPr>
        <w:t xml:space="preserve">льными </w:t>
      </w:r>
      <w:r w:rsidRPr="007F3332">
        <w:rPr>
          <w:rFonts w:ascii="Times New Roman" w:eastAsia="Times New Roman" w:hAnsi="Times New Roman" w:cs="Times New Roman"/>
        </w:rPr>
        <w:t>данными [</w:t>
      </w:r>
      <w:r w:rsidR="00BB46E6" w:rsidRPr="007F3332">
        <w:rPr>
          <w:rFonts w:ascii="Times New Roman" w:eastAsia="Times New Roman" w:hAnsi="Times New Roman" w:cs="Times New Roman"/>
        </w:rPr>
        <w:t>7</w:t>
      </w:r>
      <w:r w:rsidRPr="007F3332">
        <w:rPr>
          <w:rFonts w:ascii="Times New Roman" w:eastAsia="Times New Roman" w:hAnsi="Times New Roman" w:cs="Times New Roman"/>
        </w:rPr>
        <w:t>].</w:t>
      </w:r>
      <w:r>
        <w:rPr>
          <w:rFonts w:ascii="Times New Roman" w:eastAsia="Times New Roman" w:hAnsi="Times New Roman" w:cs="Times New Roman"/>
        </w:rPr>
        <w:t xml:space="preserve">  Однако, для работы с транспортным кодом GEANT4 пользователь должен обладать достаточно высокими навыками и компетенциями не только в области ядерной физики, но и в области программирования на языке С++. Кроме того, для получения точных</w:t>
      </w:r>
      <w:r>
        <w:rPr>
          <w:rFonts w:ascii="Times New Roman" w:eastAsia="Times New Roman" w:hAnsi="Times New Roman" w:cs="Times New Roman"/>
        </w:rPr>
        <w:t xml:space="preserve"> результатов и набора удовлетворительной статистики событий потребуется компьютерное моделирование, которое может занимать от нескольких часов до</w:t>
      </w:r>
      <w:r w:rsidR="003A2464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нескольких дней в зависимости от расчетной мощности используемого компьютера.</w:t>
      </w:r>
    </w:p>
    <w:p w14:paraId="00000009" w14:textId="6D6392A2" w:rsidR="000B0676" w:rsidRDefault="000C275F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Представляется интересным разраб</w:t>
      </w:r>
      <w:r>
        <w:rPr>
          <w:rFonts w:ascii="Times New Roman" w:eastAsia="Times New Roman" w:hAnsi="Times New Roman" w:cs="Times New Roman"/>
        </w:rPr>
        <w:t>отка программы, позволяющей на основе базы данных</w:t>
      </w:r>
      <w:r w:rsidR="00C73E74">
        <w:rPr>
          <w:rFonts w:ascii="Times New Roman" w:eastAsia="Times New Roman" w:hAnsi="Times New Roman" w:cs="Times New Roman"/>
        </w:rPr>
        <w:t xml:space="preserve">, </w:t>
      </w:r>
      <w:r w:rsidR="00C73E74" w:rsidRPr="007F3332">
        <w:rPr>
          <w:rFonts w:ascii="Times New Roman" w:eastAsia="Times New Roman" w:hAnsi="Times New Roman" w:cs="Times New Roman"/>
        </w:rPr>
        <w:t xml:space="preserve">подготовленной с использованием </w:t>
      </w:r>
      <w:r w:rsidR="0098398D" w:rsidRPr="007F3332">
        <w:rPr>
          <w:rFonts w:ascii="Times New Roman" w:eastAsia="Times New Roman" w:hAnsi="Times New Roman" w:cs="Times New Roman"/>
        </w:rPr>
        <w:t xml:space="preserve">предварительно выполненного </w:t>
      </w:r>
      <w:r w:rsidR="00C73E74" w:rsidRPr="007F3332">
        <w:rPr>
          <w:rFonts w:ascii="Times New Roman" w:eastAsia="Times New Roman" w:hAnsi="Times New Roman" w:cs="Times New Roman"/>
        </w:rPr>
        <w:t>детального моделировани</w:t>
      </w:r>
      <w:r w:rsidR="0098398D" w:rsidRPr="007F3332">
        <w:rPr>
          <w:rFonts w:ascii="Times New Roman" w:eastAsia="Times New Roman" w:hAnsi="Times New Roman" w:cs="Times New Roman"/>
        </w:rPr>
        <w:t>я</w:t>
      </w:r>
      <w:r w:rsidR="00C73E74" w:rsidRPr="007F3332">
        <w:rPr>
          <w:rFonts w:ascii="Times New Roman" w:eastAsia="Times New Roman" w:hAnsi="Times New Roman" w:cs="Times New Roman"/>
        </w:rPr>
        <w:t>,</w:t>
      </w:r>
      <w:r w:rsidR="00C73E7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получать распределение поглощенной дозы по глубине облучаемых объектов за</w:t>
      </w:r>
      <w:r w:rsidR="003A2464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несколько секунд, что позволит существенно сократить время и сложность планирования экспериментальных исследований без значительных потерь в точности получаемых данных. </w:t>
      </w:r>
    </w:p>
    <w:p w14:paraId="0000000A" w14:textId="749B5FC3" w:rsidR="000B0676" w:rsidRDefault="000C275F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Целью данной работы являлась разработка программы расчета распределения поглощенной до</w:t>
      </w:r>
      <w:r>
        <w:rPr>
          <w:rFonts w:ascii="Times New Roman" w:eastAsia="Times New Roman" w:hAnsi="Times New Roman" w:cs="Times New Roman"/>
        </w:rPr>
        <w:t>зы по глубине в однородных объектах в форме параллелепипеда при</w:t>
      </w:r>
      <w:r w:rsidR="003A2464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облучения электронами с энергией от 0.1 МэВ до 20 МэВ на основе базы данных, полученной при помощи </w:t>
      </w:r>
      <w:r w:rsidR="00D14DD9" w:rsidRPr="007F3332">
        <w:rPr>
          <w:rFonts w:ascii="Times New Roman" w:eastAsia="Times New Roman" w:hAnsi="Times New Roman" w:cs="Times New Roman"/>
        </w:rPr>
        <w:t>детального</w:t>
      </w:r>
      <w:r w:rsidR="00D14DD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моделирования с использованием GEANT4.</w:t>
      </w:r>
    </w:p>
    <w:p w14:paraId="0000000B" w14:textId="333773B2" w:rsidR="000B0676" w:rsidRDefault="000C275F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Моделирование выполнялось для возможных усл</w:t>
      </w:r>
      <w:r>
        <w:rPr>
          <w:rFonts w:ascii="Times New Roman" w:eastAsia="Times New Roman" w:hAnsi="Times New Roman" w:cs="Times New Roman"/>
        </w:rPr>
        <w:t>овий работы промышленных и</w:t>
      </w:r>
      <w:r w:rsidR="003A2464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медицинских ускорителей электронов, которые генерируют пучки с энергией </w:t>
      </w:r>
      <w:r>
        <w:rPr>
          <w:rFonts w:ascii="Times New Roman" w:eastAsia="Times New Roman" w:hAnsi="Times New Roman" w:cs="Times New Roman"/>
        </w:rPr>
        <w:lastRenderedPageBreak/>
        <w:t>до</w:t>
      </w:r>
      <w:r w:rsidR="003A2464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20 МэВ. Поперечный размер пучка составлял 30 см × 30 см, энергия частиц варьировалась в диапазоне от 0.1 МэВ до 20 МэВ с шагом 0.1 МэВ, количество электро</w:t>
      </w:r>
      <w:r>
        <w:rPr>
          <w:rFonts w:ascii="Times New Roman" w:eastAsia="Times New Roman" w:hAnsi="Times New Roman" w:cs="Times New Roman"/>
        </w:rPr>
        <w:t>нов в пучке составляло 10</w:t>
      </w:r>
      <w:r>
        <w:rPr>
          <w:rFonts w:ascii="Times New Roman" w:eastAsia="Times New Roman" w:hAnsi="Times New Roman" w:cs="Times New Roman"/>
          <w:vertAlign w:val="superscript"/>
        </w:rPr>
        <w:t>6</w:t>
      </w:r>
      <w:r>
        <w:rPr>
          <w:rFonts w:ascii="Times New Roman" w:eastAsia="Times New Roman" w:hAnsi="Times New Roman" w:cs="Times New Roman"/>
        </w:rPr>
        <w:t>, погрешность моделирования составляла не более 2%. Расстояние между объектом облучения и выходом пучка составляло 1 мм и было заполнено воздухом.</w:t>
      </w:r>
    </w:p>
    <w:p w14:paraId="0000000C" w14:textId="36C42332" w:rsidR="000B0676" w:rsidRDefault="000C275F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Моделировалось одностороннее облучение куба с ребром 30 см. Рассматривались кубы из</w:t>
      </w:r>
      <w:r>
        <w:rPr>
          <w:rFonts w:ascii="Times New Roman" w:eastAsia="Times New Roman" w:hAnsi="Times New Roman" w:cs="Times New Roman"/>
        </w:rPr>
        <w:t xml:space="preserve"> воды, алюминия и полипропилена. Для расчета распределений поглощенной дозы по глубине куба вдоль оси X, параллельной первоначальному движению электронов в</w:t>
      </w:r>
      <w:r w:rsidR="003A2464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пучке, в нем выделялся объем в форме параллелепипеда, который разбивался на</w:t>
      </w:r>
      <w:r w:rsidR="003A2464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3000</w:t>
      </w:r>
      <w:r w:rsidR="003A2464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слоев толщиной 0.1 </w:t>
      </w:r>
      <w:r>
        <w:rPr>
          <w:rFonts w:ascii="Times New Roman" w:eastAsia="Times New Roman" w:hAnsi="Times New Roman" w:cs="Times New Roman"/>
        </w:rPr>
        <w:t xml:space="preserve">мм для фиксации в них поглощенной энергии. </w:t>
      </w:r>
    </w:p>
    <w:p w14:paraId="0000000D" w14:textId="77777777" w:rsidR="000B0676" w:rsidRDefault="000C275F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 результатам, полученным в ходе выполнения компьютерного моделирования, была получена база данных, состоящая из значений поглощенной дозы в каждом слое толщиной 0.1 мм при облучении электронами с энергией от 0.</w:t>
      </w:r>
      <w:r>
        <w:rPr>
          <w:rFonts w:ascii="Times New Roman" w:eastAsia="Times New Roman" w:hAnsi="Times New Roman" w:cs="Times New Roman"/>
        </w:rPr>
        <w:t xml:space="preserve">1 МэВ до 20 МэВ. </w:t>
      </w:r>
    </w:p>
    <w:p w14:paraId="0000000E" w14:textId="77777777" w:rsidR="000B0676" w:rsidRDefault="000C275F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Была разработана программа</w:t>
      </w:r>
      <w:r>
        <w:rPr>
          <w:rFonts w:ascii="Times New Roman" w:eastAsia="Times New Roman" w:hAnsi="Times New Roman" w:cs="Times New Roman"/>
          <w:color w:val="000000"/>
        </w:rPr>
        <w:t>, позволяющ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</w:rPr>
        <w:t>при задаваемых пользователем значениях начальной энергии электронов (до 20 МэВ), толщины объекта в форме параллелепипеда (до 300 мм) и материала объекта (вода, полипропилен или алюминий) получать ра</w:t>
      </w:r>
      <w:r>
        <w:rPr>
          <w:rFonts w:ascii="Times New Roman" w:eastAsia="Times New Roman" w:hAnsi="Times New Roman" w:cs="Times New Roman"/>
        </w:rPr>
        <w:t>спределение поглощенной дозы по глубине.</w:t>
      </w:r>
    </w:p>
    <w:p w14:paraId="0000000F" w14:textId="59E3D5CD" w:rsidR="000B0676" w:rsidRDefault="000C275F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Также программа позволяет получать распределение поглощенной дозы по</w:t>
      </w:r>
      <w:r w:rsidR="003A2464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глубине при моделировании не только пучками моноэнергетических электронов, но</w:t>
      </w:r>
      <w:r w:rsidR="003A2464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</w:t>
      </w:r>
      <w:r w:rsidR="003A2464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пучками с заданным спектром энергии. </w:t>
      </w:r>
    </w:p>
    <w:p w14:paraId="00000010" w14:textId="77777777" w:rsidR="000B0676" w:rsidRDefault="000C275F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дальнейшем функционал прог</w:t>
      </w:r>
      <w:r>
        <w:rPr>
          <w:rFonts w:ascii="Times New Roman" w:eastAsia="Times New Roman" w:hAnsi="Times New Roman" w:cs="Times New Roman"/>
        </w:rPr>
        <w:t xml:space="preserve">раммы был дополнен </w:t>
      </w:r>
      <w:r>
        <w:rPr>
          <w:rFonts w:ascii="Times New Roman" w:eastAsia="Times New Roman" w:hAnsi="Times New Roman" w:cs="Times New Roman"/>
          <w:color w:val="000000"/>
        </w:rPr>
        <w:t>возможностью получения распределения поглощенной дозы по глубине объект</w:t>
      </w:r>
      <w:r>
        <w:rPr>
          <w:rFonts w:ascii="Times New Roman" w:eastAsia="Times New Roman" w:hAnsi="Times New Roman" w:cs="Times New Roman"/>
        </w:rPr>
        <w:t>ов</w:t>
      </w:r>
      <w:r>
        <w:rPr>
          <w:rFonts w:ascii="Times New Roman" w:eastAsia="Times New Roman" w:hAnsi="Times New Roman" w:cs="Times New Roman"/>
          <w:color w:val="000000"/>
        </w:rPr>
        <w:t>, облучаем</w:t>
      </w:r>
      <w:r>
        <w:rPr>
          <w:rFonts w:ascii="Times New Roman" w:eastAsia="Times New Roman" w:hAnsi="Times New Roman" w:cs="Times New Roman"/>
        </w:rPr>
        <w:t>ых</w:t>
      </w:r>
      <w:r>
        <w:rPr>
          <w:rFonts w:ascii="Times New Roman" w:eastAsia="Times New Roman" w:hAnsi="Times New Roman" w:cs="Times New Roman"/>
          <w:color w:val="000000"/>
        </w:rPr>
        <w:t xml:space="preserve"> с двух сторон</w:t>
      </w:r>
      <w:r>
        <w:rPr>
          <w:rFonts w:ascii="Times New Roman" w:eastAsia="Times New Roman" w:hAnsi="Times New Roman" w:cs="Times New Roman"/>
        </w:rPr>
        <w:t xml:space="preserve"> пучками электронов заданных энергий.</w:t>
      </w:r>
    </w:p>
    <w:p w14:paraId="00000011" w14:textId="2D41A2F6" w:rsidR="000B0676" w:rsidRDefault="000C275F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Было проведено сравнение значений распределения поглощенной дозы по глубине объекта, </w:t>
      </w:r>
      <w:r>
        <w:rPr>
          <w:rFonts w:ascii="Times New Roman" w:eastAsia="Times New Roman" w:hAnsi="Times New Roman" w:cs="Times New Roman"/>
        </w:rPr>
        <w:t>полученных в результате работы созданной программы со значениями, полученными путем прямого компьютерного моделирования с использованием GEANT4. Показано, что максимальное отклонение от результатов моделирования составляет не</w:t>
      </w:r>
      <w:r w:rsidR="003A2464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более 3% во всем диапазоне рас</w:t>
      </w:r>
      <w:r>
        <w:rPr>
          <w:rFonts w:ascii="Times New Roman" w:eastAsia="Times New Roman" w:hAnsi="Times New Roman" w:cs="Times New Roman"/>
        </w:rPr>
        <w:t>сматриваемых энергий, толщин и материалов. При</w:t>
      </w:r>
      <w:r w:rsidR="003A2464">
        <w:rPr>
          <w:rFonts w:ascii="Times New Roman" w:eastAsia="Times New Roman" w:hAnsi="Times New Roman" w:cs="Times New Roman"/>
        </w:rPr>
        <w:t> этом, расчеты</w:t>
      </w:r>
      <w:r>
        <w:rPr>
          <w:rFonts w:ascii="Times New Roman" w:eastAsia="Times New Roman" w:hAnsi="Times New Roman" w:cs="Times New Roman"/>
        </w:rPr>
        <w:t xml:space="preserve"> при помощи разработанной программы выполнялись в среднем за</w:t>
      </w:r>
      <w:r w:rsidR="003A2464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2</w:t>
      </w:r>
      <w:r w:rsidR="003A2464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секунды, в то время как на расчет при помощи GEANT4 потребовалось около 7 часов с использованием персонального компьютера средней мощ</w:t>
      </w:r>
      <w:r>
        <w:rPr>
          <w:rFonts w:ascii="Times New Roman" w:eastAsia="Times New Roman" w:hAnsi="Times New Roman" w:cs="Times New Roman"/>
        </w:rPr>
        <w:t>ности.</w:t>
      </w:r>
    </w:p>
    <w:p w14:paraId="00000012" w14:textId="77777777" w:rsidR="000B0676" w:rsidRDefault="000C275F">
      <w:pPr>
        <w:ind w:firstLine="709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Исследование выполнено в рамках Программы развития Междисциплинарной научно-образовательной школы Московского университета «Фотонные и квантовые технологии. Цифровая медицина».</w:t>
      </w:r>
    </w:p>
    <w:p w14:paraId="00000013" w14:textId="77777777" w:rsidR="000B0676" w:rsidRDefault="000C275F">
      <w:pPr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Список литературы:</w:t>
      </w:r>
    </w:p>
    <w:p w14:paraId="00000014" w14:textId="77777777" w:rsidR="000B0676" w:rsidRPr="007F3332" w:rsidRDefault="000C275F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Черняев А.П.</w:t>
      </w:r>
      <w:r>
        <w:rPr>
          <w:rFonts w:ascii="Times New Roman" w:eastAsia="Times New Roman" w:hAnsi="Times New Roman" w:cs="Times New Roman"/>
        </w:rPr>
        <w:t xml:space="preserve"> Радиационные технологии: наука, народное</w:t>
      </w:r>
      <w:r>
        <w:rPr>
          <w:rFonts w:ascii="Times New Roman" w:eastAsia="Times New Roman" w:hAnsi="Times New Roman" w:cs="Times New Roman"/>
        </w:rPr>
        <w:t xml:space="preserve"> хозяйство, медицина. М.: </w:t>
      </w:r>
      <w:r w:rsidRPr="007F3332">
        <w:rPr>
          <w:rFonts w:ascii="Times New Roman" w:eastAsia="Times New Roman" w:hAnsi="Times New Roman" w:cs="Times New Roman"/>
        </w:rPr>
        <w:t xml:space="preserve">КДУ, 2018 </w:t>
      </w:r>
    </w:p>
    <w:p w14:paraId="00000015" w14:textId="77777777" w:rsidR="000B0676" w:rsidRPr="007F3332" w:rsidRDefault="000C275F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val="en-US"/>
        </w:rPr>
      </w:pPr>
      <w:r w:rsidRPr="007F3332">
        <w:rPr>
          <w:rFonts w:ascii="Times New Roman" w:eastAsia="Times New Roman" w:hAnsi="Times New Roman" w:cs="Times New Roman"/>
          <w:lang w:val="en-US"/>
        </w:rPr>
        <w:t xml:space="preserve">The Physics of Radiation Therapy / Khan F. M. // 2nd edition, 542 pages. </w:t>
      </w:r>
    </w:p>
    <w:p w14:paraId="00000016" w14:textId="77777777" w:rsidR="000B0676" w:rsidRPr="007F3332" w:rsidRDefault="000C275F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w:rsidRPr="007F3332">
        <w:rPr>
          <w:rFonts w:ascii="Times New Roman" w:eastAsia="Times New Roman" w:hAnsi="Times New Roman" w:cs="Times New Roman"/>
          <w:i/>
          <w:lang w:val="en-US"/>
        </w:rPr>
        <w:t>Miller R.B.</w:t>
      </w:r>
      <w:r w:rsidRPr="007F3332">
        <w:rPr>
          <w:rFonts w:ascii="Times New Roman" w:eastAsia="Times New Roman" w:hAnsi="Times New Roman" w:cs="Times New Roman"/>
          <w:lang w:val="en-US"/>
        </w:rPr>
        <w:t xml:space="preserve"> Electronic Irradiation of Foods: An Introduction to the Technology // Springer - Food engineering series. </w:t>
      </w:r>
      <w:r w:rsidRPr="007F3332">
        <w:rPr>
          <w:rFonts w:ascii="Times New Roman" w:eastAsia="Times New Roman" w:hAnsi="Times New Roman" w:cs="Times New Roman"/>
        </w:rPr>
        <w:t>2005.</w:t>
      </w:r>
    </w:p>
    <w:p w14:paraId="00000017" w14:textId="77777777" w:rsidR="000B0676" w:rsidRPr="007F3332" w:rsidRDefault="000C275F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w:rsidRPr="007F3332">
        <w:rPr>
          <w:rFonts w:ascii="Times New Roman" w:eastAsia="Times New Roman" w:hAnsi="Times New Roman" w:cs="Times New Roman"/>
          <w:lang w:val="en-US"/>
        </w:rPr>
        <w:t>The Irradiation Panel</w:t>
      </w:r>
      <w:r w:rsidRPr="007F3332">
        <w:rPr>
          <w:rFonts w:ascii="Times New Roman" w:eastAsia="Times New Roman" w:hAnsi="Times New Roman" w:cs="Times New Roman"/>
          <w:lang w:val="en-US"/>
        </w:rPr>
        <w:t xml:space="preserve">, Review of Monte Carlo Modelling Codes, London. </w:t>
      </w:r>
      <w:r w:rsidRPr="007F3332">
        <w:rPr>
          <w:rFonts w:ascii="Times New Roman" w:eastAsia="Times New Roman" w:hAnsi="Times New Roman" w:cs="Times New Roman"/>
        </w:rPr>
        <w:t>(2007)</w:t>
      </w:r>
    </w:p>
    <w:p w14:paraId="00000018" w14:textId="10A56219" w:rsidR="000B0676" w:rsidRPr="007F3332" w:rsidRDefault="00CC3EA1">
      <w:pPr>
        <w:widowControl w:val="0"/>
        <w:numPr>
          <w:ilvl w:val="0"/>
          <w:numId w:val="1"/>
        </w:numPr>
        <w:rPr>
          <w:rFonts w:ascii="Times New Roman" w:eastAsia="Times New Roman" w:hAnsi="Times New Roman" w:cs="Times New Roman"/>
          <w:lang w:val="en-US"/>
        </w:rPr>
      </w:pPr>
      <w:r w:rsidRPr="007F3332">
        <w:rPr>
          <w:rFonts w:ascii="Times New Roman" w:eastAsia="Times New Roman" w:hAnsi="Times New Roman" w:cs="Times New Roman"/>
          <w:lang w:val="en-US"/>
        </w:rPr>
        <w:t xml:space="preserve">Geant4 - A Simulation Toolkit, S. </w:t>
      </w:r>
      <w:proofErr w:type="spellStart"/>
      <w:r w:rsidRPr="007F3332">
        <w:rPr>
          <w:rFonts w:ascii="Times New Roman" w:eastAsia="Times New Roman" w:hAnsi="Times New Roman" w:cs="Times New Roman"/>
          <w:lang w:val="en-US"/>
        </w:rPr>
        <w:t>Agostinelli</w:t>
      </w:r>
      <w:proofErr w:type="spellEnd"/>
      <w:r w:rsidRPr="007F3332">
        <w:rPr>
          <w:rFonts w:ascii="Times New Roman" w:eastAsia="Times New Roman" w:hAnsi="Times New Roman" w:cs="Times New Roman"/>
          <w:lang w:val="en-US"/>
        </w:rPr>
        <w:t xml:space="preserve"> et al., </w:t>
      </w:r>
      <w:proofErr w:type="spellStart"/>
      <w:r w:rsidRPr="007F3332">
        <w:rPr>
          <w:rFonts w:ascii="Times New Roman" w:eastAsia="Times New Roman" w:hAnsi="Times New Roman" w:cs="Times New Roman"/>
          <w:lang w:val="en-US"/>
        </w:rPr>
        <w:t>Nucl</w:t>
      </w:r>
      <w:proofErr w:type="spellEnd"/>
      <w:r w:rsidRPr="007F3332">
        <w:rPr>
          <w:rFonts w:ascii="Times New Roman" w:eastAsia="Times New Roman" w:hAnsi="Times New Roman" w:cs="Times New Roman"/>
          <w:lang w:val="en-US"/>
        </w:rPr>
        <w:t xml:space="preserve">. </w:t>
      </w:r>
      <w:proofErr w:type="spellStart"/>
      <w:r w:rsidRPr="007F3332">
        <w:rPr>
          <w:rFonts w:ascii="Times New Roman" w:eastAsia="Times New Roman" w:hAnsi="Times New Roman" w:cs="Times New Roman"/>
          <w:lang w:val="en-US"/>
        </w:rPr>
        <w:t>Instrum</w:t>
      </w:r>
      <w:proofErr w:type="spellEnd"/>
      <w:r w:rsidRPr="007F3332">
        <w:rPr>
          <w:rFonts w:ascii="Times New Roman" w:eastAsia="Times New Roman" w:hAnsi="Times New Roman" w:cs="Times New Roman"/>
          <w:lang w:val="en-US"/>
        </w:rPr>
        <w:t>. Meth. A 506 250-303 (2003).</w:t>
      </w:r>
    </w:p>
    <w:p w14:paraId="2B5C1024" w14:textId="314C8E0F" w:rsidR="00CC3EA1" w:rsidRPr="007F3332" w:rsidRDefault="0050318B">
      <w:pPr>
        <w:widowControl w:val="0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7F3332">
        <w:rPr>
          <w:rFonts w:ascii="Times New Roman" w:eastAsia="Times New Roman" w:hAnsi="Times New Roman" w:cs="Times New Roman"/>
          <w:lang w:val="en-US"/>
        </w:rPr>
        <w:t xml:space="preserve">Recent Developments in Geant4, J. Allison et al., </w:t>
      </w:r>
      <w:proofErr w:type="spellStart"/>
      <w:r w:rsidRPr="007F3332">
        <w:rPr>
          <w:rFonts w:ascii="Times New Roman" w:eastAsia="Times New Roman" w:hAnsi="Times New Roman" w:cs="Times New Roman"/>
          <w:lang w:val="en-US"/>
        </w:rPr>
        <w:t>Nucl</w:t>
      </w:r>
      <w:proofErr w:type="spellEnd"/>
      <w:r w:rsidRPr="007F3332">
        <w:rPr>
          <w:rFonts w:ascii="Times New Roman" w:eastAsia="Times New Roman" w:hAnsi="Times New Roman" w:cs="Times New Roman"/>
          <w:lang w:val="en-US"/>
        </w:rPr>
        <w:t xml:space="preserve">. </w:t>
      </w:r>
      <w:proofErr w:type="spellStart"/>
      <w:r w:rsidRPr="007F3332">
        <w:rPr>
          <w:rFonts w:ascii="Times New Roman" w:eastAsia="Times New Roman" w:hAnsi="Times New Roman" w:cs="Times New Roman"/>
        </w:rPr>
        <w:t>Instrum</w:t>
      </w:r>
      <w:proofErr w:type="spellEnd"/>
      <w:r w:rsidRPr="007F3332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7F3332">
        <w:rPr>
          <w:rFonts w:ascii="Times New Roman" w:eastAsia="Times New Roman" w:hAnsi="Times New Roman" w:cs="Times New Roman"/>
        </w:rPr>
        <w:t>Meth</w:t>
      </w:r>
      <w:proofErr w:type="spellEnd"/>
      <w:r w:rsidRPr="007F3332">
        <w:rPr>
          <w:rFonts w:ascii="Times New Roman" w:eastAsia="Times New Roman" w:hAnsi="Times New Roman" w:cs="Times New Roman"/>
        </w:rPr>
        <w:t>. A 835 186-225 (2016)</w:t>
      </w:r>
    </w:p>
    <w:p w14:paraId="00000019" w14:textId="77777777" w:rsidR="000B0676" w:rsidRPr="009345B3" w:rsidRDefault="000C275F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val="en-US"/>
        </w:rPr>
      </w:pPr>
      <w:r w:rsidRPr="007F3332">
        <w:rPr>
          <w:rFonts w:ascii="Times New Roman" w:eastAsia="Times New Roman" w:hAnsi="Times New Roman" w:cs="Times New Roman"/>
          <w:lang w:val="en-US"/>
        </w:rPr>
        <w:t>Anthology of the Development of Radiation Transport Tools as Applied to Single // IEEE Transactions on Nuclear Science 60(3):1876-1911. DOI</w:t>
      </w:r>
      <w:r w:rsidRPr="009345B3">
        <w:rPr>
          <w:rFonts w:ascii="Times New Roman" w:eastAsia="Times New Roman" w:hAnsi="Times New Roman" w:cs="Times New Roman"/>
          <w:lang w:val="en-US"/>
        </w:rPr>
        <w:t>:10.1109/TNS.2013.2262101.</w:t>
      </w:r>
    </w:p>
    <w:sectPr w:rsidR="000B0676" w:rsidRPr="009345B3" w:rsidSect="003A2464">
      <w:footerReference w:type="default" r:id="rId8"/>
      <w:pgSz w:w="11900" w:h="16840"/>
      <w:pgMar w:top="1134" w:right="1361" w:bottom="1134" w:left="1361" w:header="709" w:footer="709" w:gutter="0"/>
      <w:pgNumType w:start="12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5F39F9" w14:textId="77777777" w:rsidR="000C275F" w:rsidRDefault="000C275F">
      <w:r>
        <w:separator/>
      </w:r>
    </w:p>
  </w:endnote>
  <w:endnote w:type="continuationSeparator" w:id="0">
    <w:p w14:paraId="62A5A0F2" w14:textId="77777777" w:rsidR="000C275F" w:rsidRDefault="000C2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 CY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1A" w14:textId="77777777" w:rsidR="000B0676" w:rsidRDefault="000B067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95F21D" w14:textId="77777777" w:rsidR="000C275F" w:rsidRDefault="000C275F">
      <w:r>
        <w:separator/>
      </w:r>
    </w:p>
  </w:footnote>
  <w:footnote w:type="continuationSeparator" w:id="0">
    <w:p w14:paraId="4EE17D75" w14:textId="77777777" w:rsidR="000C275F" w:rsidRDefault="000C2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830F96"/>
    <w:multiLevelType w:val="multilevel"/>
    <w:tmpl w:val="594E6A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676"/>
    <w:rsid w:val="000B0676"/>
    <w:rsid w:val="000C275F"/>
    <w:rsid w:val="00101CB2"/>
    <w:rsid w:val="0030244E"/>
    <w:rsid w:val="00334336"/>
    <w:rsid w:val="003A2464"/>
    <w:rsid w:val="003E6AB7"/>
    <w:rsid w:val="003F0C5C"/>
    <w:rsid w:val="00412E1B"/>
    <w:rsid w:val="00432619"/>
    <w:rsid w:val="0050318B"/>
    <w:rsid w:val="00621547"/>
    <w:rsid w:val="00633B6D"/>
    <w:rsid w:val="00643E5C"/>
    <w:rsid w:val="007D4E01"/>
    <w:rsid w:val="007F3332"/>
    <w:rsid w:val="008035B8"/>
    <w:rsid w:val="009345B3"/>
    <w:rsid w:val="0098398D"/>
    <w:rsid w:val="00A06BF8"/>
    <w:rsid w:val="00AF3A4D"/>
    <w:rsid w:val="00BB46E6"/>
    <w:rsid w:val="00C73E74"/>
    <w:rsid w:val="00CC3EA1"/>
    <w:rsid w:val="00D14DD9"/>
    <w:rsid w:val="00FD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264D5"/>
  <w15:docId w15:val="{B70947E6-F8F7-8649-BDB4-7440FBCF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1C8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341A6B"/>
    <w:rPr>
      <w:rFonts w:ascii="Lucida Grande CY" w:hAnsi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1A6B"/>
    <w:rPr>
      <w:rFonts w:ascii="Lucida Grande CY" w:hAnsi="Lucida Grande CY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7E109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a7">
    <w:name w:val="Placeholder Text"/>
    <w:basedOn w:val="a0"/>
    <w:uiPriority w:val="99"/>
    <w:semiHidden/>
    <w:rsid w:val="004D2872"/>
    <w:rPr>
      <w:color w:val="808080"/>
    </w:rPr>
  </w:style>
  <w:style w:type="table" w:styleId="a8">
    <w:name w:val="Table Grid"/>
    <w:basedOn w:val="a1"/>
    <w:uiPriority w:val="59"/>
    <w:rsid w:val="00627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A01C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DE072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E0726"/>
  </w:style>
  <w:style w:type="paragraph" w:styleId="ac">
    <w:name w:val="footer"/>
    <w:basedOn w:val="a"/>
    <w:link w:val="ad"/>
    <w:uiPriority w:val="99"/>
    <w:unhideWhenUsed/>
    <w:rsid w:val="00DE072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E0726"/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character" w:styleId="af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af0">
    <w:name w:val="Текст концевой сноски Знак"/>
    <w:basedOn w:val="a0"/>
    <w:link w:val="af1"/>
    <w:uiPriority w:val="99"/>
    <w:semiHidden/>
    <w:rPr>
      <w:sz w:val="20"/>
      <w:szCs w:val="20"/>
    </w:rPr>
  </w:style>
  <w:style w:type="paragraph" w:styleId="af1">
    <w:name w:val="endnote text"/>
    <w:basedOn w:val="a"/>
    <w:link w:val="af0"/>
    <w:uiPriority w:val="99"/>
    <w:semiHidden/>
    <w:unhideWhenUsed/>
    <w:rPr>
      <w:sz w:val="20"/>
      <w:szCs w:val="20"/>
    </w:rPr>
  </w:style>
  <w:style w:type="character" w:customStyle="1" w:styleId="af2">
    <w:name w:val="Текст сноски Знак"/>
    <w:basedOn w:val="a0"/>
    <w:link w:val="af3"/>
    <w:uiPriority w:val="99"/>
    <w:semiHidden/>
    <w:rPr>
      <w:sz w:val="20"/>
      <w:szCs w:val="20"/>
    </w:rPr>
  </w:style>
  <w:style w:type="paragraph" w:styleId="af3">
    <w:name w:val="footnote text"/>
    <w:basedOn w:val="a"/>
    <w:link w:val="af2"/>
    <w:uiPriority w:val="99"/>
    <w:semiHidden/>
    <w:unhideWhenUsed/>
    <w:rPr>
      <w:sz w:val="20"/>
      <w:szCs w:val="20"/>
    </w:rPr>
  </w:style>
  <w:style w:type="character" w:styleId="af4">
    <w:name w:val="annotation reference"/>
    <w:basedOn w:val="a0"/>
    <w:uiPriority w:val="99"/>
    <w:semiHidden/>
    <w:unhideWhenUsed/>
    <w:rsid w:val="00375EDD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75EDD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375EDD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75EDD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75EDD"/>
    <w:rPr>
      <w:b/>
      <w:bCs/>
      <w:sz w:val="20"/>
      <w:szCs w:val="20"/>
    </w:rPr>
  </w:style>
  <w:style w:type="character" w:styleId="af9">
    <w:name w:val="Hyperlink"/>
    <w:basedOn w:val="a0"/>
    <w:uiPriority w:val="99"/>
    <w:unhideWhenUsed/>
    <w:rsid w:val="00022018"/>
    <w:rPr>
      <w:color w:val="0000FF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022018"/>
    <w:rPr>
      <w:color w:val="605E5C"/>
      <w:shd w:val="clear" w:color="auto" w:fill="E1DFDD"/>
    </w:rPr>
  </w:style>
  <w:style w:type="paragraph" w:styleId="af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m2m6+48AvGa8I1BnRtNopbhWt5Q==">AMUW2mV1+LO+4FISG3E2b7BKoq/1/5IZvn/vdI8krGFbFqqZSc5Glkey3DnUSS9S8JgGNtrMqjd/eQcnXV7ducnvB5k/GAc782gCQLKHFhiF2TROxzkqjyY=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954</Words>
  <Characters>5443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Дети</dc:creator>
  <cp:lastModifiedBy>Sergey Sokolov</cp:lastModifiedBy>
  <cp:revision>8</cp:revision>
  <dcterms:created xsi:type="dcterms:W3CDTF">2022-11-08T07:28:00Z</dcterms:created>
  <dcterms:modified xsi:type="dcterms:W3CDTF">2024-02-16T20:05:00Z</dcterms:modified>
</cp:coreProperties>
</file>