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8316F1" w:rsidRDefault="008379AE" w:rsidP="00F750A5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Разработка н</w:t>
      </w:r>
      <w:r w:rsidR="006E433D" w:rsidRPr="006E433D">
        <w:rPr>
          <w:b/>
          <w:bCs/>
          <w:color w:val="000000"/>
          <w:shd w:val="clear" w:color="auto" w:fill="FFFFFF"/>
        </w:rPr>
        <w:t>ов</w:t>
      </w:r>
      <w:r>
        <w:rPr>
          <w:b/>
          <w:bCs/>
          <w:color w:val="000000"/>
          <w:shd w:val="clear" w:color="auto" w:fill="FFFFFF"/>
        </w:rPr>
        <w:t>ой</w:t>
      </w:r>
      <w:r w:rsidR="006E433D" w:rsidRPr="006E433D">
        <w:rPr>
          <w:b/>
          <w:bCs/>
          <w:color w:val="000000"/>
          <w:shd w:val="clear" w:color="auto" w:fill="FFFFFF"/>
        </w:rPr>
        <w:t xml:space="preserve"> методик</w:t>
      </w:r>
      <w:r>
        <w:rPr>
          <w:b/>
          <w:bCs/>
          <w:color w:val="000000"/>
          <w:shd w:val="clear" w:color="auto" w:fill="FFFFFF"/>
        </w:rPr>
        <w:t>и</w:t>
      </w:r>
      <w:r w:rsidR="006E433D" w:rsidRPr="006E433D">
        <w:rPr>
          <w:b/>
          <w:bCs/>
          <w:color w:val="000000"/>
          <w:shd w:val="clear" w:color="auto" w:fill="FFFFFF"/>
        </w:rPr>
        <w:t xml:space="preserve"> определения калибровочных коэффициентов в </w:t>
      </w:r>
      <w:r>
        <w:rPr>
          <w:b/>
          <w:bCs/>
          <w:color w:val="000000"/>
          <w:shd w:val="clear" w:color="auto" w:fill="FFFFFF"/>
        </w:rPr>
        <w:t>технологии</w:t>
      </w:r>
      <w:r w:rsidR="006E433D" w:rsidRPr="006E433D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6E433D" w:rsidRPr="006E433D">
        <w:rPr>
          <w:b/>
          <w:bCs/>
          <w:color w:val="000000"/>
          <w:shd w:val="clear" w:color="auto" w:fill="FFFFFF"/>
        </w:rPr>
        <w:t>esCCO</w:t>
      </w:r>
      <w:proofErr w:type="spellEnd"/>
    </w:p>
    <w:p w:rsidR="00BC53DF" w:rsidRPr="0003602D" w:rsidRDefault="008316F1" w:rsidP="00F750A5">
      <w:pPr>
        <w:ind w:firstLine="426"/>
        <w:jc w:val="center"/>
        <w:rPr>
          <w:i/>
        </w:rPr>
      </w:pPr>
      <w:r w:rsidRPr="00B95705">
        <w:rPr>
          <w:rStyle w:val="Emphasis"/>
          <w:b/>
          <w:bCs/>
          <w:color w:val="000000"/>
          <w:shd w:val="clear" w:color="auto" w:fill="FFFFFF"/>
        </w:rPr>
        <w:t>Порфирьева Е.В.</w:t>
      </w:r>
      <w:r w:rsidRPr="008316F1">
        <w:rPr>
          <w:rStyle w:val="Emphasis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03602D">
        <w:rPr>
          <w:rStyle w:val="Emphasis"/>
          <w:b/>
          <w:bCs/>
          <w:i w:val="0"/>
          <w:color w:val="000000"/>
          <w:shd w:val="clear" w:color="auto" w:fill="FFFFFF"/>
          <w:vertAlign w:val="superscript"/>
        </w:rPr>
        <w:br/>
      </w:r>
      <w:r w:rsidR="002B0AA2">
        <w:rPr>
          <w:rStyle w:val="Emphasis"/>
          <w:iCs w:val="0"/>
          <w:color w:val="000000"/>
          <w:shd w:val="clear" w:color="auto" w:fill="FFFFFF"/>
        </w:rPr>
        <w:t>С</w:t>
      </w:r>
      <w:r w:rsidR="0003602D">
        <w:rPr>
          <w:rStyle w:val="Emphasis"/>
          <w:iCs w:val="0"/>
          <w:color w:val="000000"/>
          <w:shd w:val="clear" w:color="auto" w:fill="FFFFFF"/>
        </w:rPr>
        <w:t>тудент</w:t>
      </w:r>
    </w:p>
    <w:p w:rsidR="003C665C" w:rsidRPr="008316F1" w:rsidRDefault="008316F1" w:rsidP="00F750A5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>
        <w:rPr>
          <w:rStyle w:val="Emphasis"/>
          <w:color w:val="000000"/>
          <w:shd w:val="clear" w:color="auto" w:fill="FFFFFF"/>
        </w:rPr>
        <w:t>Санкт-Петербургский Политехнический университет Петра Великого,</w:t>
      </w:r>
      <w:r w:rsidR="00A93B2D" w:rsidRPr="00A93B2D">
        <w:rPr>
          <w:rStyle w:val="Emphasis"/>
          <w:color w:val="000000"/>
          <w:shd w:val="clear" w:color="auto" w:fill="FFFFFF"/>
        </w:rPr>
        <w:t xml:space="preserve"> </w:t>
      </w:r>
      <w:proofErr w:type="spellStart"/>
      <w:r w:rsidR="00A93B2D">
        <w:rPr>
          <w:rStyle w:val="Emphasis"/>
          <w:color w:val="000000"/>
          <w:shd w:val="clear" w:color="auto" w:fill="FFFFFF"/>
        </w:rPr>
        <w:t>ИЭиТ</w:t>
      </w:r>
      <w:proofErr w:type="spellEnd"/>
      <w:r w:rsidR="00A93B2D">
        <w:rPr>
          <w:rStyle w:val="Emphasis"/>
          <w:color w:val="000000"/>
          <w:shd w:val="clear" w:color="auto" w:fill="FFFFFF"/>
        </w:rPr>
        <w:t>,</w:t>
      </w:r>
      <w:r>
        <w:rPr>
          <w:rStyle w:val="Emphasis"/>
          <w:color w:val="000000"/>
          <w:shd w:val="clear" w:color="auto" w:fill="FFFFFF"/>
        </w:rPr>
        <w:t xml:space="preserve"> Санкт-Петербург,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Emphasis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Emphasis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Emphasis"/>
          <w:i w:val="0"/>
          <w:color w:val="000000"/>
          <w:shd w:val="clear" w:color="auto" w:fill="FFFFFF"/>
        </w:rPr>
        <w:t xml:space="preserve">: </w:t>
      </w:r>
      <w:proofErr w:type="spellStart"/>
      <w:r>
        <w:rPr>
          <w:rStyle w:val="Emphasis"/>
          <w:color w:val="000000"/>
          <w:shd w:val="clear" w:color="auto" w:fill="FFFFFF"/>
          <w:lang w:val="en-US"/>
        </w:rPr>
        <w:t>porfirieva</w:t>
      </w:r>
      <w:proofErr w:type="spellEnd"/>
      <w:r w:rsidRPr="008316F1">
        <w:rPr>
          <w:rStyle w:val="Emphasis"/>
          <w:color w:val="000000"/>
          <w:shd w:val="clear" w:color="auto" w:fill="FFFFFF"/>
        </w:rPr>
        <w:t>.</w:t>
      </w:r>
      <w:proofErr w:type="spellStart"/>
      <w:r>
        <w:rPr>
          <w:rStyle w:val="Emphasis"/>
          <w:color w:val="000000"/>
          <w:shd w:val="clear" w:color="auto" w:fill="FFFFFF"/>
          <w:lang w:val="en-US"/>
        </w:rPr>
        <w:t>ev</w:t>
      </w:r>
      <w:proofErr w:type="spellEnd"/>
      <w:r w:rsidRPr="008316F1">
        <w:rPr>
          <w:rStyle w:val="Emphasis"/>
          <w:color w:val="000000"/>
          <w:shd w:val="clear" w:color="auto" w:fill="FFFFFF"/>
        </w:rPr>
        <w:t>@</w:t>
      </w:r>
      <w:proofErr w:type="spellStart"/>
      <w:r>
        <w:rPr>
          <w:rStyle w:val="Emphasis"/>
          <w:color w:val="000000"/>
          <w:shd w:val="clear" w:color="auto" w:fill="FFFFFF"/>
          <w:lang w:val="en-US"/>
        </w:rPr>
        <w:t>edu</w:t>
      </w:r>
      <w:proofErr w:type="spellEnd"/>
      <w:r w:rsidRPr="008316F1">
        <w:rPr>
          <w:rStyle w:val="Emphasis"/>
          <w:color w:val="000000"/>
          <w:shd w:val="clear" w:color="auto" w:fill="FFFFFF"/>
        </w:rPr>
        <w:t>.</w:t>
      </w:r>
      <w:proofErr w:type="spellStart"/>
      <w:r>
        <w:rPr>
          <w:rStyle w:val="Emphasis"/>
          <w:color w:val="000000"/>
          <w:shd w:val="clear" w:color="auto" w:fill="FFFFFF"/>
          <w:lang w:val="en-US"/>
        </w:rPr>
        <w:t>spbstu</w:t>
      </w:r>
      <w:proofErr w:type="spellEnd"/>
      <w:r w:rsidRPr="008316F1">
        <w:rPr>
          <w:rStyle w:val="Emphasis"/>
          <w:color w:val="000000"/>
          <w:shd w:val="clear" w:color="auto" w:fill="FFFFFF"/>
        </w:rPr>
        <w:t>.</w:t>
      </w:r>
      <w:proofErr w:type="spellStart"/>
      <w:r>
        <w:rPr>
          <w:rStyle w:val="Emphasis"/>
          <w:color w:val="000000"/>
          <w:shd w:val="clear" w:color="auto" w:fill="FFFFFF"/>
          <w:lang w:val="en-US"/>
        </w:rPr>
        <w:t>ru</w:t>
      </w:r>
      <w:proofErr w:type="spellEnd"/>
    </w:p>
    <w:p w:rsidR="006E433D" w:rsidRPr="006E433D" w:rsidRDefault="006E433D" w:rsidP="006B7F36">
      <w:pPr>
        <w:ind w:firstLine="426"/>
        <w:jc w:val="both"/>
        <w:rPr>
          <w:color w:val="000000"/>
          <w:sz w:val="20"/>
          <w:szCs w:val="20"/>
        </w:rPr>
      </w:pPr>
      <w:r>
        <w:rPr>
          <w:color w:val="000000"/>
        </w:rPr>
        <w:t>В современном мире на состояние здоровья человека влияют многие факторы. Люди используют множество средств для поддержания своей биологической активности. Зачастую это оказывает негативное воздействие на организм в перспективе. Особенно страдает сердечно-сосудистая система человека.</w:t>
      </w:r>
    </w:p>
    <w:p w:rsidR="006E433D" w:rsidRDefault="006E433D" w:rsidP="006B7F36">
      <w:pPr>
        <w:ind w:firstLine="426"/>
        <w:jc w:val="both"/>
        <w:rPr>
          <w:color w:val="000000"/>
        </w:rPr>
      </w:pPr>
      <w:r>
        <w:rPr>
          <w:color w:val="000000"/>
        </w:rPr>
        <w:t>В настоящее время разработано большое количество неинвазивных методов и методик мониторинга состояния сердечно-сосудистой системы в экспресс-режиме [1]. Для экспресс-диагностики сердца наиболее широко используются методы, основанные на анализе электрокардиограммы, эхокардиограммы, суточного мониторирования, пульсовой волны и технологии esCCO (</w:t>
      </w:r>
      <w:proofErr w:type="spellStart"/>
      <w:r>
        <w:rPr>
          <w:color w:val="000000"/>
          <w:shd w:val="clear" w:color="auto" w:fill="FFFFFF"/>
        </w:rPr>
        <w:t>estimated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Continuous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Cardiac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Output</w:t>
      </w:r>
      <w:proofErr w:type="spellEnd"/>
      <w:r>
        <w:rPr>
          <w:color w:val="000000"/>
          <w:shd w:val="clear" w:color="auto" w:fill="FFFFFF"/>
        </w:rPr>
        <w:t>)</w:t>
      </w:r>
      <w:r>
        <w:rPr>
          <w:color w:val="000000"/>
        </w:rPr>
        <w:t xml:space="preserve"> [2]. Поиск новых решений чрезвычайно актуален. Одним из вариантов может быть использование технологии esCCO, с которой также есть проблемы. Поэтому целью нашей работы является разработка методологии повышения эффективности и надежности использования технологии esCCO для контроля изменений в организме человека в режиме реального времени от действия различных факторов. </w:t>
      </w:r>
      <w:r w:rsidRPr="006E433D">
        <w:rPr>
          <w:color w:val="000000"/>
        </w:rPr>
        <w:t>Особенностью метода esCCO является то, что данные с нескольких датчиков берутся одновременно [2, 3].</w:t>
      </w:r>
      <w:r w:rsidR="00F750A5">
        <w:rPr>
          <w:color w:val="000000"/>
        </w:rPr>
        <w:t xml:space="preserve"> </w:t>
      </w:r>
    </w:p>
    <w:p w:rsidR="00F750A5" w:rsidRDefault="00F750A5" w:rsidP="006B7F36">
      <w:pPr>
        <w:ind w:firstLine="284"/>
        <w:jc w:val="both"/>
        <w:rPr>
          <w:color w:val="000000"/>
          <w:shd w:val="clear" w:color="auto" w:fill="FFFFFF"/>
        </w:rPr>
      </w:pPr>
      <w:r w:rsidRPr="00FE1DC8">
        <w:rPr>
          <w:color w:val="000000"/>
          <w:shd w:val="clear" w:color="auto" w:fill="FFFFFF"/>
        </w:rPr>
        <w:t>Особенностью метода esCCO является то, что данные с нескольких датчиков берутся одновременно</w:t>
      </w:r>
      <w:r>
        <w:rPr>
          <w:color w:val="000000"/>
          <w:shd w:val="clear" w:color="auto" w:fill="FFFFFF"/>
        </w:rPr>
        <w:t xml:space="preserve"> </w:t>
      </w:r>
      <w:r w:rsidRPr="00FE1DC8">
        <w:rPr>
          <w:color w:val="000000"/>
          <w:shd w:val="clear" w:color="auto" w:fill="FFFFFF"/>
        </w:rPr>
        <w:t>[2, 3].</w:t>
      </w:r>
      <w:r w:rsidR="006B7F36" w:rsidRPr="006B7F36">
        <w:rPr>
          <w:color w:val="000000"/>
          <w:shd w:val="clear" w:color="auto" w:fill="FFFFFF"/>
        </w:rPr>
        <w:t xml:space="preserve"> </w:t>
      </w:r>
      <w:r w:rsidR="006B7F36">
        <w:rPr>
          <w:color w:val="000000"/>
          <w:shd w:val="clear" w:color="auto" w:fill="FFFFFF"/>
        </w:rPr>
        <w:t>Для получения информации необходимы электроды ЭКГ, пальцевой датчик SpO</w:t>
      </w:r>
      <w:r w:rsidR="006B7F36">
        <w:rPr>
          <w:color w:val="000000"/>
          <w:shd w:val="clear" w:color="auto" w:fill="FFFFFF"/>
          <w:vertAlign w:val="subscript"/>
        </w:rPr>
        <w:t>2</w:t>
      </w:r>
      <w:r w:rsidR="006B7F36">
        <w:rPr>
          <w:color w:val="000000"/>
          <w:shd w:val="clear" w:color="auto" w:fill="FFFFFF"/>
        </w:rPr>
        <w:t xml:space="preserve"> и манжета НИАД, что исключает прямой контакт с внутренними органами человека.</w:t>
      </w:r>
      <w:r w:rsidRPr="00FE1DC8">
        <w:rPr>
          <w:color w:val="000000"/>
          <w:shd w:val="clear" w:color="auto" w:fill="FFFFFF"/>
        </w:rPr>
        <w:t xml:space="preserve"> Эти датчики имеют разные функции калибровки и применения. И с помощью этих данных рассчитывается сердечный выброс по формуле:</w:t>
      </w:r>
    </w:p>
    <w:p w:rsidR="006B7F36" w:rsidRPr="00FE1DC8" w:rsidRDefault="006B7F36" w:rsidP="006B7F36">
      <w:pPr>
        <w:ind w:firstLine="284"/>
        <w:jc w:val="both"/>
        <w:rPr>
          <w:color w:val="000000"/>
          <w:shd w:val="clear" w:color="auto" w:fill="FFFFFF"/>
        </w:rPr>
      </w:pPr>
    </w:p>
    <w:p w:rsidR="00F750A5" w:rsidRDefault="00F750A5" w:rsidP="006B7F36">
      <w:pPr>
        <w:ind w:firstLine="426"/>
        <w:jc w:val="both"/>
        <w:rPr>
          <w:color w:val="000000"/>
          <w:shd w:val="clear" w:color="auto" w:fill="FFFFFF"/>
        </w:rPr>
      </w:pPr>
      <w:r w:rsidRPr="00FE1DC8">
        <w:rPr>
          <w:color w:val="000000"/>
          <w:shd w:val="clear" w:color="auto" w:fill="FFFFFF"/>
        </w:rPr>
        <w:t xml:space="preserve">                </w:t>
      </w:r>
      <w:r>
        <w:rPr>
          <w:color w:val="000000"/>
          <w:shd w:val="clear" w:color="auto" w:fill="FFFFFF"/>
        </w:rPr>
        <w:t xml:space="preserve">                    </w:t>
      </w:r>
      <w:r w:rsidR="006B7F36">
        <w:rPr>
          <w:color w:val="000000"/>
          <w:shd w:val="clear" w:color="auto" w:fill="FFFFFF"/>
        </w:rPr>
        <w:t xml:space="preserve">    </w:t>
      </w:r>
      <w:r>
        <w:rPr>
          <w:color w:val="000000"/>
          <w:shd w:val="clear" w:color="auto" w:fill="FFFFFF"/>
        </w:rPr>
        <w:t xml:space="preserve">    </w:t>
      </w:r>
      <w:r w:rsidRPr="00FE1DC8">
        <w:rPr>
          <w:color w:val="000000"/>
          <w:shd w:val="clear" w:color="auto" w:fill="FFFFFF"/>
        </w:rPr>
        <w:t xml:space="preserve"> esCCO = k∙(α∙PWTT+β)∙HR   </w:t>
      </w:r>
      <w:r>
        <w:rPr>
          <w:color w:val="000000"/>
          <w:shd w:val="clear" w:color="auto" w:fill="FFFFFF"/>
        </w:rPr>
        <w:t xml:space="preserve">                          </w:t>
      </w:r>
      <w:r w:rsidRPr="00FE1DC8">
        <w:rPr>
          <w:color w:val="000000"/>
          <w:shd w:val="clear" w:color="auto" w:fill="FFFFFF"/>
        </w:rPr>
        <w:t xml:space="preserve">                    (1)</w:t>
      </w:r>
    </w:p>
    <w:p w:rsidR="006B7F36" w:rsidRDefault="006B7F36" w:rsidP="006B7F36">
      <w:pPr>
        <w:ind w:firstLine="426"/>
        <w:jc w:val="both"/>
        <w:rPr>
          <w:color w:val="000000"/>
          <w:shd w:val="clear" w:color="auto" w:fill="FFFFFF"/>
        </w:rPr>
      </w:pPr>
    </w:p>
    <w:p w:rsidR="00F750A5" w:rsidRPr="00F750A5" w:rsidRDefault="00F750A5" w:rsidP="006B7F36">
      <w:pPr>
        <w:ind w:firstLine="397"/>
        <w:jc w:val="both"/>
        <w:rPr>
          <w:color w:val="000000"/>
          <w:shd w:val="clear" w:color="auto" w:fill="FFFFFF"/>
        </w:rPr>
      </w:pPr>
      <w:r w:rsidRPr="00FE1DC8">
        <w:rPr>
          <w:color w:val="000000"/>
          <w:shd w:val="clear" w:color="auto" w:fill="FFFFFF"/>
        </w:rPr>
        <w:t>где k - калибровочный коэффициент, основанный на биометрических характеристиках пациента</w:t>
      </w:r>
      <w:r>
        <w:rPr>
          <w:color w:val="000000"/>
          <w:shd w:val="clear" w:color="auto" w:fill="FFFFFF"/>
        </w:rPr>
        <w:t xml:space="preserve"> (рост, вес, пол, возраст)</w:t>
      </w:r>
      <w:r w:rsidRPr="00FE1DC8">
        <w:rPr>
          <w:color w:val="000000"/>
          <w:shd w:val="clear" w:color="auto" w:fill="FFFFFF"/>
        </w:rPr>
        <w:t xml:space="preserve">; α - постоянная, которая была определена экспериментально в ходе разработки </w:t>
      </w:r>
      <w:r>
        <w:rPr>
          <w:color w:val="000000"/>
          <w:shd w:val="clear" w:color="auto" w:fill="FFFFFF"/>
        </w:rPr>
        <w:t>метода</w:t>
      </w:r>
      <w:r w:rsidRPr="00FE1DC8">
        <w:rPr>
          <w:color w:val="000000"/>
          <w:shd w:val="clear" w:color="auto" w:fill="FFFFFF"/>
        </w:rPr>
        <w:t xml:space="preserve"> esCCO; PWTT - время прохождения пульсовой волны; β - переменная, являющаяся производной от пульсового давления; </w:t>
      </w:r>
      <w:r>
        <w:rPr>
          <w:color w:val="000000"/>
          <w:shd w:val="clear" w:color="auto" w:fill="FFFFFF"/>
        </w:rPr>
        <w:t>HR</w:t>
      </w:r>
      <w:r w:rsidRPr="00FE1DC8">
        <w:rPr>
          <w:color w:val="000000"/>
          <w:shd w:val="clear" w:color="auto" w:fill="FFFFFF"/>
        </w:rPr>
        <w:t xml:space="preserve"> - частота сердечных сокращений.</w:t>
      </w:r>
    </w:p>
    <w:p w:rsidR="008D64C1" w:rsidRDefault="006E433D" w:rsidP="006B7F36">
      <w:pPr>
        <w:ind w:firstLine="397"/>
        <w:jc w:val="both"/>
        <w:rPr>
          <w:rFonts w:ascii="Montserrat" w:hAnsi="Montserrat"/>
          <w:color w:val="000000"/>
          <w:shd w:val="clear" w:color="auto" w:fill="FFFFFF"/>
        </w:rPr>
      </w:pPr>
      <w:r w:rsidRPr="006E433D">
        <w:rPr>
          <w:color w:val="000000"/>
          <w:shd w:val="clear" w:color="auto" w:fill="FFFFFF"/>
        </w:rPr>
        <w:t xml:space="preserve">В нашей работе для измерений используется прикроватный монитор </w:t>
      </w:r>
      <w:proofErr w:type="spellStart"/>
      <w:r w:rsidRPr="006E433D">
        <w:rPr>
          <w:color w:val="000000"/>
          <w:shd w:val="clear" w:color="auto" w:fill="FFFFFF"/>
        </w:rPr>
        <w:t>Nihon</w:t>
      </w:r>
      <w:proofErr w:type="spellEnd"/>
      <w:r w:rsidRPr="006E433D">
        <w:rPr>
          <w:color w:val="000000"/>
          <w:shd w:val="clear" w:color="auto" w:fill="FFFFFF"/>
        </w:rPr>
        <w:t xml:space="preserve"> </w:t>
      </w:r>
      <w:proofErr w:type="spellStart"/>
      <w:r w:rsidRPr="006E433D">
        <w:rPr>
          <w:color w:val="000000"/>
          <w:shd w:val="clear" w:color="auto" w:fill="FFFFFF"/>
        </w:rPr>
        <w:t>Kohden</w:t>
      </w:r>
      <w:proofErr w:type="spellEnd"/>
      <w:r w:rsidRPr="006E433D">
        <w:rPr>
          <w:color w:val="000000"/>
          <w:shd w:val="clear" w:color="auto" w:fill="FFFFFF"/>
        </w:rPr>
        <w:t xml:space="preserve"> BSM-3562 (рис. 1).</w:t>
      </w:r>
      <w:r w:rsidR="008D64C1">
        <w:rPr>
          <w:rFonts w:ascii="Montserrat" w:hAnsi="Montserrat"/>
          <w:color w:val="000000"/>
          <w:shd w:val="clear" w:color="auto" w:fill="FFFFFF"/>
        </w:rPr>
        <w:t> </w:t>
      </w:r>
    </w:p>
    <w:p w:rsidR="006B7F36" w:rsidRPr="00E92782" w:rsidRDefault="008379AE" w:rsidP="00F85A3A">
      <w:pPr>
        <w:ind w:firstLine="397"/>
        <w:jc w:val="center"/>
        <w:rPr>
          <w:sz w:val="22"/>
          <w:szCs w:val="22"/>
        </w:rPr>
      </w:pPr>
      <w:r w:rsidRPr="004F60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6.25pt;height:177pt;visibility:visible">
            <v:imagedata r:id="rId8" o:title=""/>
          </v:shape>
        </w:pict>
      </w:r>
      <w:r w:rsidR="008D64C1">
        <w:rPr>
          <w:noProof/>
          <w:color w:val="000000"/>
          <w:sz w:val="28"/>
          <w:szCs w:val="28"/>
        </w:rPr>
        <w:br/>
      </w:r>
      <w:r w:rsidR="008D64C1" w:rsidRPr="002700F0">
        <w:rPr>
          <w:b/>
          <w:i/>
          <w:sz w:val="22"/>
          <w:szCs w:val="22"/>
        </w:rPr>
        <w:t>Рис. 1.</w:t>
      </w:r>
      <w:r w:rsidR="008D64C1" w:rsidRPr="002700F0">
        <w:rPr>
          <w:sz w:val="22"/>
          <w:szCs w:val="22"/>
        </w:rPr>
        <w:t xml:space="preserve"> </w:t>
      </w:r>
      <w:r w:rsidR="006E433D" w:rsidRPr="006E433D">
        <w:rPr>
          <w:sz w:val="22"/>
          <w:szCs w:val="22"/>
        </w:rPr>
        <w:t xml:space="preserve">Прикроватный монитор </w:t>
      </w:r>
      <w:proofErr w:type="spellStart"/>
      <w:r w:rsidR="006E433D" w:rsidRPr="006E433D">
        <w:rPr>
          <w:sz w:val="22"/>
          <w:szCs w:val="22"/>
        </w:rPr>
        <w:t>Nihon</w:t>
      </w:r>
      <w:proofErr w:type="spellEnd"/>
      <w:r w:rsidR="006E433D" w:rsidRPr="006E433D">
        <w:rPr>
          <w:sz w:val="22"/>
          <w:szCs w:val="22"/>
        </w:rPr>
        <w:t xml:space="preserve"> </w:t>
      </w:r>
      <w:proofErr w:type="spellStart"/>
      <w:r w:rsidR="006E433D" w:rsidRPr="006E433D">
        <w:rPr>
          <w:sz w:val="22"/>
          <w:szCs w:val="22"/>
        </w:rPr>
        <w:t>Kohden</w:t>
      </w:r>
      <w:proofErr w:type="spellEnd"/>
      <w:r w:rsidR="006E433D" w:rsidRPr="006E433D">
        <w:rPr>
          <w:sz w:val="22"/>
          <w:szCs w:val="22"/>
        </w:rPr>
        <w:t xml:space="preserve"> BSM-3562 (с esCCO).</w:t>
      </w:r>
    </w:p>
    <w:p w:rsidR="00F750A5" w:rsidRDefault="00E92782" w:rsidP="006B7F36">
      <w:pPr>
        <w:ind w:firstLine="397"/>
      </w:pPr>
      <w:r w:rsidRPr="00E92782">
        <w:lastRenderedPageBreak/>
        <w:t xml:space="preserve">Для примера на рис. </w:t>
      </w:r>
      <w:r>
        <w:t>2</w:t>
      </w:r>
      <w:r w:rsidRPr="00E92782">
        <w:t xml:space="preserve"> представлено </w:t>
      </w:r>
      <w:r w:rsidR="00F750A5" w:rsidRPr="00F750A5">
        <w:t>изменения сердечного выброса у мужчины в качестве примера разработанной методики.</w:t>
      </w:r>
    </w:p>
    <w:p w:rsidR="008379AE" w:rsidRDefault="008379AE" w:rsidP="006B7F36">
      <w:pPr>
        <w:ind w:firstLine="397"/>
      </w:pPr>
    </w:p>
    <w:p w:rsidR="008379AE" w:rsidRDefault="008379AE" w:rsidP="006B7F36">
      <w:pPr>
        <w:ind w:firstLine="284"/>
        <w:jc w:val="center"/>
        <w:rPr>
          <w:b/>
          <w:i/>
          <w:sz w:val="22"/>
          <w:szCs w:val="22"/>
        </w:rPr>
      </w:pPr>
      <w:r w:rsidRPr="004F6031">
        <w:rPr>
          <w:noProof/>
        </w:rPr>
        <w:pict>
          <v:shape id="_x0000_i1026" type="#_x0000_t75" style="width:353.25pt;height:245.25pt;visibility:visible">
            <v:imagedata r:id="rId9" o:title=""/>
          </v:shape>
        </w:pict>
      </w:r>
      <w:r w:rsidR="00E92782">
        <w:rPr>
          <w:noProof/>
        </w:rPr>
        <w:br/>
      </w:r>
    </w:p>
    <w:p w:rsidR="00E92782" w:rsidRDefault="00E92782" w:rsidP="006B7F36">
      <w:pPr>
        <w:ind w:firstLine="284"/>
        <w:jc w:val="center"/>
        <w:rPr>
          <w:sz w:val="22"/>
          <w:szCs w:val="22"/>
        </w:rPr>
      </w:pPr>
      <w:r w:rsidRPr="002700F0">
        <w:rPr>
          <w:b/>
          <w:i/>
          <w:sz w:val="22"/>
          <w:szCs w:val="22"/>
        </w:rPr>
        <w:t>Рис. </w:t>
      </w:r>
      <w:r>
        <w:rPr>
          <w:b/>
          <w:i/>
          <w:sz w:val="22"/>
          <w:szCs w:val="22"/>
        </w:rPr>
        <w:t>2</w:t>
      </w:r>
      <w:r w:rsidRPr="002700F0">
        <w:rPr>
          <w:b/>
          <w:i/>
          <w:sz w:val="22"/>
          <w:szCs w:val="22"/>
        </w:rPr>
        <w:t>.</w:t>
      </w:r>
      <w:r w:rsidRPr="002700F0">
        <w:rPr>
          <w:sz w:val="22"/>
          <w:szCs w:val="22"/>
        </w:rPr>
        <w:t xml:space="preserve"> </w:t>
      </w:r>
      <w:r w:rsidR="00F750A5" w:rsidRPr="00F750A5">
        <w:rPr>
          <w:sz w:val="22"/>
          <w:szCs w:val="22"/>
        </w:rPr>
        <w:t>Зависимость изменения сердечного выброса от времени (мужчина: 45 лет, 72 кг, 175</w:t>
      </w:r>
      <w:r w:rsidR="00F750A5">
        <w:rPr>
          <w:sz w:val="22"/>
          <w:szCs w:val="22"/>
        </w:rPr>
        <w:t xml:space="preserve"> </w:t>
      </w:r>
      <w:r w:rsidR="00F750A5" w:rsidRPr="00F750A5">
        <w:rPr>
          <w:sz w:val="22"/>
          <w:szCs w:val="22"/>
        </w:rPr>
        <w:t>см).</w:t>
      </w:r>
    </w:p>
    <w:p w:rsidR="006B7F36" w:rsidRDefault="006B7F36" w:rsidP="006B7F36">
      <w:pPr>
        <w:ind w:firstLine="284"/>
        <w:jc w:val="center"/>
        <w:rPr>
          <w:noProof/>
        </w:rPr>
      </w:pPr>
    </w:p>
    <w:p w:rsidR="00F750A5" w:rsidRDefault="00F750A5" w:rsidP="006B7F36">
      <w:pPr>
        <w:ind w:firstLine="426"/>
        <w:jc w:val="both"/>
      </w:pPr>
      <w:r w:rsidRPr="00924334">
        <w:t>На рисунк</w:t>
      </w:r>
      <w:r>
        <w:t>е 2</w:t>
      </w:r>
      <w:r w:rsidRPr="00924334">
        <w:t xml:space="preserve"> динамика изменения выброса представлена черным цветом. С</w:t>
      </w:r>
      <w:r w:rsidR="00F85A3A">
        <w:t xml:space="preserve">ерый </w:t>
      </w:r>
      <w:r w:rsidRPr="00924334">
        <w:t>график</w:t>
      </w:r>
      <w:r>
        <w:t xml:space="preserve"> - </w:t>
      </w:r>
      <w:r w:rsidRPr="00924334">
        <w:t>стандартн</w:t>
      </w:r>
      <w:r>
        <w:t>ый</w:t>
      </w:r>
      <w:r w:rsidRPr="00924334">
        <w:t xml:space="preserve"> сердечн</w:t>
      </w:r>
      <w:r>
        <w:t>ый</w:t>
      </w:r>
      <w:r w:rsidRPr="00924334">
        <w:t xml:space="preserve"> выброс для данной группы с определенными параметрами организма.</w:t>
      </w:r>
      <w:r>
        <w:t xml:space="preserve"> </w:t>
      </w:r>
      <w:r w:rsidRPr="00924334">
        <w:t xml:space="preserve">Сердечные выбросы значительно различаются. Это означает, что могут быть значительные расхождения с реальной картиной происходящего в организме человека. </w:t>
      </w:r>
      <w:r>
        <w:t>Н</w:t>
      </w:r>
      <w:r w:rsidRPr="00924334">
        <w:t>еобходима дополнительная калибровка k, α и δ.</w:t>
      </w:r>
    </w:p>
    <w:p w:rsidR="00F750A5" w:rsidRDefault="00F750A5" w:rsidP="006B7F36">
      <w:pPr>
        <w:ind w:firstLine="426"/>
        <w:jc w:val="both"/>
      </w:pPr>
      <w:r w:rsidRPr="00924334">
        <w:t>Наш метод был апробирован с использованием инвазивного метода (катетер Свана-Ганса). Погрешность измерения сердечного выброса при этом методе составляет менее 1%. Расхождение между коэффициентами k, α и δ составило от 3 до 8 %</w:t>
      </w:r>
      <w:r>
        <w:t>.</w:t>
      </w:r>
    </w:p>
    <w:p w:rsidR="00F750A5" w:rsidRDefault="00F750A5" w:rsidP="006B7F36">
      <w:pPr>
        <w:ind w:firstLine="426"/>
        <w:jc w:val="both"/>
        <w:rPr>
          <w:color w:val="000000"/>
          <w:shd w:val="clear" w:color="auto" w:fill="FFFFFF"/>
        </w:rPr>
      </w:pPr>
      <w:r w:rsidRPr="00924334">
        <w:rPr>
          <w:color w:val="000000"/>
          <w:shd w:val="clear" w:color="auto" w:fill="FFFFFF"/>
        </w:rPr>
        <w:t>Полученные результаты показывают, что предложенная нами методика определения коэффициентов k, α и δ для расчета сердечного выброса перспективна для применения как в клинической практике, так и</w:t>
      </w:r>
      <w:r>
        <w:rPr>
          <w:color w:val="000000"/>
          <w:shd w:val="clear" w:color="auto" w:fill="FFFFFF"/>
        </w:rPr>
        <w:t xml:space="preserve"> </w:t>
      </w:r>
      <w:r w:rsidRPr="00924334">
        <w:rPr>
          <w:color w:val="000000"/>
          <w:shd w:val="clear" w:color="auto" w:fill="FFFFFF"/>
        </w:rPr>
        <w:t>при амбулаторном и домашнем использовании технологии esCCO. Точность данных значительно повышается.</w:t>
      </w:r>
      <w:r>
        <w:rPr>
          <w:color w:val="000000"/>
          <w:shd w:val="clear" w:color="auto" w:fill="FFFFFF"/>
        </w:rPr>
        <w:t xml:space="preserve"> </w:t>
      </w:r>
      <w:r w:rsidRPr="00924334">
        <w:rPr>
          <w:color w:val="000000"/>
          <w:shd w:val="clear" w:color="auto" w:fill="FFFFFF"/>
        </w:rPr>
        <w:t>Следует отметить, что необходимо продолжить исследования по апробации данной методики на разных группах пациентов</w:t>
      </w:r>
      <w:r>
        <w:rPr>
          <w:color w:val="000000"/>
          <w:shd w:val="clear" w:color="auto" w:fill="FFFFFF"/>
        </w:rPr>
        <w:t>.</w:t>
      </w:r>
    </w:p>
    <w:p w:rsidR="001C65A7" w:rsidRDefault="001C65A7" w:rsidP="006B7F36">
      <w:pPr>
        <w:jc w:val="both"/>
        <w:rPr>
          <w:b/>
        </w:rPr>
      </w:pPr>
    </w:p>
    <w:p w:rsidR="00C80B87" w:rsidRPr="00C80B87" w:rsidRDefault="00813C9E" w:rsidP="00F750A5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8316F1" w:rsidRDefault="00EF5FB6" w:rsidP="00F750A5">
      <w:pPr>
        <w:pStyle w:val="ListParagraph"/>
        <w:numPr>
          <w:ilvl w:val="0"/>
          <w:numId w:val="6"/>
        </w:numPr>
        <w:ind w:left="709" w:hanging="283"/>
        <w:jc w:val="both"/>
        <w:rPr>
          <w:szCs w:val="20"/>
          <w:lang w:val="en-US"/>
        </w:rPr>
      </w:pPr>
      <w:r w:rsidRPr="008316F1">
        <w:rPr>
          <w:szCs w:val="20"/>
          <w:lang w:val="en-US"/>
        </w:rPr>
        <w:t xml:space="preserve"> </w:t>
      </w:r>
      <w:r w:rsidR="008316F1" w:rsidRPr="008316F1">
        <w:rPr>
          <w:szCs w:val="20"/>
          <w:lang w:val="en-US"/>
        </w:rPr>
        <w:t xml:space="preserve">Bataille, B. Comparison of esCCO and transthoracic echocardiography for non-invasive measurement of cardiac output intensive care / B. Bataille, M. </w:t>
      </w:r>
      <w:proofErr w:type="spellStart"/>
      <w:r w:rsidR="008316F1" w:rsidRPr="008316F1">
        <w:rPr>
          <w:szCs w:val="20"/>
          <w:lang w:val="en-US"/>
        </w:rPr>
        <w:t>Bertuit</w:t>
      </w:r>
      <w:proofErr w:type="spellEnd"/>
      <w:r w:rsidR="008316F1" w:rsidRPr="008316F1">
        <w:rPr>
          <w:szCs w:val="20"/>
          <w:lang w:val="en-US"/>
        </w:rPr>
        <w:t xml:space="preserve">, M. Mora, M. </w:t>
      </w:r>
      <w:proofErr w:type="spellStart"/>
      <w:r w:rsidR="008316F1" w:rsidRPr="008316F1">
        <w:rPr>
          <w:szCs w:val="20"/>
          <w:lang w:val="en-US"/>
        </w:rPr>
        <w:t>Mazerolles</w:t>
      </w:r>
      <w:proofErr w:type="spellEnd"/>
      <w:r w:rsidR="008316F1" w:rsidRPr="008316F1">
        <w:rPr>
          <w:szCs w:val="20"/>
          <w:lang w:val="en-US"/>
        </w:rPr>
        <w:t xml:space="preserve">, P. </w:t>
      </w:r>
      <w:proofErr w:type="spellStart"/>
      <w:r w:rsidR="008316F1" w:rsidRPr="008316F1">
        <w:rPr>
          <w:szCs w:val="20"/>
          <w:lang w:val="en-US"/>
        </w:rPr>
        <w:t>Cocquet</w:t>
      </w:r>
      <w:proofErr w:type="spellEnd"/>
      <w:r w:rsidR="008316F1" w:rsidRPr="008316F1">
        <w:rPr>
          <w:szCs w:val="20"/>
          <w:lang w:val="en-US"/>
        </w:rPr>
        <w:t xml:space="preserve">, B. Masson, P. </w:t>
      </w:r>
      <w:proofErr w:type="spellStart"/>
      <w:r w:rsidR="008316F1" w:rsidRPr="008316F1">
        <w:rPr>
          <w:szCs w:val="20"/>
          <w:lang w:val="en-US"/>
        </w:rPr>
        <w:t>Moussot</w:t>
      </w:r>
      <w:proofErr w:type="spellEnd"/>
      <w:r w:rsidR="008316F1" w:rsidRPr="008316F1">
        <w:rPr>
          <w:szCs w:val="20"/>
          <w:lang w:val="en-US"/>
        </w:rPr>
        <w:t xml:space="preserve">, J. Ginot, S. Silva, J. </w:t>
      </w:r>
      <w:proofErr w:type="spellStart"/>
      <w:r w:rsidR="008316F1" w:rsidRPr="008316F1">
        <w:rPr>
          <w:szCs w:val="20"/>
          <w:lang w:val="en-US"/>
        </w:rPr>
        <w:t>Larché</w:t>
      </w:r>
      <w:proofErr w:type="spellEnd"/>
      <w:r w:rsidR="008316F1" w:rsidRPr="008316F1">
        <w:rPr>
          <w:szCs w:val="20"/>
          <w:lang w:val="en-US"/>
        </w:rPr>
        <w:t xml:space="preserve"> J. // British Journal of </w:t>
      </w:r>
      <w:proofErr w:type="spellStart"/>
      <w:r w:rsidR="008316F1" w:rsidRPr="008316F1">
        <w:rPr>
          <w:szCs w:val="20"/>
          <w:lang w:val="en-US"/>
        </w:rPr>
        <w:t>Anaesthesia</w:t>
      </w:r>
      <w:proofErr w:type="spellEnd"/>
      <w:r w:rsidR="008316F1" w:rsidRPr="008316F1">
        <w:rPr>
          <w:szCs w:val="20"/>
          <w:lang w:val="en-US"/>
        </w:rPr>
        <w:t>. - 2012. –  Vol. 109(6) – S. 879-88.</w:t>
      </w:r>
      <w:r w:rsidR="008316F1">
        <w:rPr>
          <w:szCs w:val="20"/>
          <w:lang w:val="en-US"/>
        </w:rPr>
        <w:t xml:space="preserve"> </w:t>
      </w:r>
    </w:p>
    <w:p w:rsidR="008316F1" w:rsidRDefault="008316F1" w:rsidP="00F750A5">
      <w:pPr>
        <w:pStyle w:val="ListParagraph"/>
        <w:numPr>
          <w:ilvl w:val="0"/>
          <w:numId w:val="6"/>
        </w:numPr>
        <w:ind w:left="709" w:hanging="283"/>
        <w:jc w:val="both"/>
        <w:rPr>
          <w:szCs w:val="20"/>
          <w:lang w:val="en-US"/>
        </w:rPr>
      </w:pPr>
      <w:proofErr w:type="spellStart"/>
      <w:r w:rsidRPr="008316F1">
        <w:rPr>
          <w:szCs w:val="20"/>
          <w:lang w:val="en-US"/>
        </w:rPr>
        <w:t>Biais</w:t>
      </w:r>
      <w:proofErr w:type="spellEnd"/>
      <w:r w:rsidRPr="008316F1">
        <w:rPr>
          <w:szCs w:val="20"/>
          <w:lang w:val="en-US"/>
        </w:rPr>
        <w:t xml:space="preserve">, M. Ability of esCCO to track changes in cardiac output / M. </w:t>
      </w:r>
      <w:proofErr w:type="spellStart"/>
      <w:r w:rsidRPr="008316F1">
        <w:rPr>
          <w:szCs w:val="20"/>
          <w:lang w:val="en-US"/>
        </w:rPr>
        <w:t>Biais</w:t>
      </w:r>
      <w:proofErr w:type="spellEnd"/>
      <w:r w:rsidRPr="008316F1">
        <w:rPr>
          <w:szCs w:val="20"/>
          <w:lang w:val="en-US"/>
        </w:rPr>
        <w:t xml:space="preserve">, R. </w:t>
      </w:r>
      <w:proofErr w:type="spellStart"/>
      <w:r w:rsidRPr="008316F1">
        <w:rPr>
          <w:szCs w:val="20"/>
          <w:lang w:val="en-US"/>
        </w:rPr>
        <w:t>Berthezène</w:t>
      </w:r>
      <w:proofErr w:type="spellEnd"/>
      <w:r w:rsidRPr="008316F1">
        <w:rPr>
          <w:szCs w:val="20"/>
          <w:lang w:val="en-US"/>
        </w:rPr>
        <w:t xml:space="preserve">, L. Petit, V. </w:t>
      </w:r>
      <w:proofErr w:type="spellStart"/>
      <w:r w:rsidRPr="008316F1">
        <w:rPr>
          <w:szCs w:val="20"/>
          <w:lang w:val="en-US"/>
        </w:rPr>
        <w:t>Cottenceau</w:t>
      </w:r>
      <w:proofErr w:type="spellEnd"/>
      <w:r w:rsidRPr="008316F1">
        <w:rPr>
          <w:szCs w:val="20"/>
          <w:lang w:val="en-US"/>
        </w:rPr>
        <w:t xml:space="preserve">, F. Sztark   // British Journal of </w:t>
      </w:r>
      <w:proofErr w:type="spellStart"/>
      <w:r w:rsidRPr="008316F1">
        <w:rPr>
          <w:szCs w:val="20"/>
          <w:lang w:val="en-US"/>
        </w:rPr>
        <w:t>Anaesthesia</w:t>
      </w:r>
      <w:proofErr w:type="spellEnd"/>
      <w:r w:rsidRPr="008316F1">
        <w:rPr>
          <w:szCs w:val="20"/>
          <w:lang w:val="en-US"/>
        </w:rPr>
        <w:t>. - 2015. – Vol. 115(3) –  P. 403-410.</w:t>
      </w:r>
    </w:p>
    <w:p w:rsidR="00011E41" w:rsidRPr="008379AE" w:rsidRDefault="0003602D" w:rsidP="008379AE">
      <w:pPr>
        <w:pStyle w:val="ListParagraph"/>
        <w:numPr>
          <w:ilvl w:val="0"/>
          <w:numId w:val="6"/>
        </w:numPr>
        <w:ind w:left="709" w:hanging="283"/>
        <w:jc w:val="both"/>
        <w:rPr>
          <w:szCs w:val="20"/>
          <w:lang w:val="en-US"/>
        </w:rPr>
      </w:pPr>
      <w:r w:rsidRPr="008316F1">
        <w:rPr>
          <w:szCs w:val="20"/>
          <w:lang w:val="en-US"/>
        </w:rPr>
        <w:t xml:space="preserve">Mazing, M.S. Monitoring of oxygen supply of human tissues using a noninvasive optical system based on a multi-channel integrated spectrum analyzer / M.S. Mazing, A.Y. </w:t>
      </w:r>
      <w:proofErr w:type="spellStart"/>
      <w:r w:rsidRPr="008316F1">
        <w:rPr>
          <w:szCs w:val="20"/>
          <w:lang w:val="en-US"/>
        </w:rPr>
        <w:t>Zaitceva</w:t>
      </w:r>
      <w:proofErr w:type="spellEnd"/>
      <w:r w:rsidRPr="008316F1">
        <w:rPr>
          <w:szCs w:val="20"/>
          <w:lang w:val="en-US"/>
        </w:rPr>
        <w:t xml:space="preserve">, Y.Y. </w:t>
      </w:r>
      <w:proofErr w:type="spellStart"/>
      <w:r w:rsidRPr="008316F1">
        <w:rPr>
          <w:szCs w:val="20"/>
          <w:lang w:val="en-US"/>
        </w:rPr>
        <w:t>Kislyakov</w:t>
      </w:r>
      <w:proofErr w:type="spellEnd"/>
      <w:r w:rsidRPr="008316F1">
        <w:rPr>
          <w:szCs w:val="20"/>
          <w:lang w:val="en-US"/>
        </w:rPr>
        <w:t xml:space="preserve">, S.A. </w:t>
      </w:r>
      <w:proofErr w:type="spellStart"/>
      <w:r w:rsidRPr="008316F1">
        <w:rPr>
          <w:szCs w:val="20"/>
          <w:lang w:val="en-US"/>
        </w:rPr>
        <w:t>Avdyushenko</w:t>
      </w:r>
      <w:proofErr w:type="spellEnd"/>
      <w:r w:rsidRPr="008316F1">
        <w:rPr>
          <w:szCs w:val="20"/>
          <w:lang w:val="en-US"/>
        </w:rPr>
        <w:t xml:space="preserve"> // International Journal of Pharmaceutical Research. - 2020. – Vol. 12 – P. 1974–1978.</w:t>
      </w:r>
    </w:p>
    <w:sectPr w:rsidR="00011E41" w:rsidRPr="008379AE" w:rsidSect="006B24D8">
      <w:footerReference w:type="even" r:id="rId10"/>
      <w:footerReference w:type="default" r:id="rId11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BF" w:rsidRDefault="000F41BF">
      <w:r>
        <w:separator/>
      </w:r>
    </w:p>
  </w:endnote>
  <w:endnote w:type="continuationSeparator" w:id="0">
    <w:p w:rsidR="000F41BF" w:rsidRDefault="000F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BF" w:rsidRDefault="000F41BF">
      <w:r>
        <w:separator/>
      </w:r>
    </w:p>
  </w:footnote>
  <w:footnote w:type="continuationSeparator" w:id="0">
    <w:p w:rsidR="000F41BF" w:rsidRDefault="000F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25"/>
    <w:rsid w:val="00011E41"/>
    <w:rsid w:val="0003602D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0F41BF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21CBA"/>
    <w:rsid w:val="002522CA"/>
    <w:rsid w:val="002700F0"/>
    <w:rsid w:val="002B0AA2"/>
    <w:rsid w:val="002D0661"/>
    <w:rsid w:val="003134BF"/>
    <w:rsid w:val="0034624D"/>
    <w:rsid w:val="0036078F"/>
    <w:rsid w:val="00372B30"/>
    <w:rsid w:val="0038591E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B586E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B57C4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B24D8"/>
    <w:rsid w:val="006B7F36"/>
    <w:rsid w:val="006C6C75"/>
    <w:rsid w:val="006D39CB"/>
    <w:rsid w:val="006E2A0B"/>
    <w:rsid w:val="006E433D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316F1"/>
    <w:rsid w:val="008379AE"/>
    <w:rsid w:val="00842AC1"/>
    <w:rsid w:val="00853D7F"/>
    <w:rsid w:val="008A2CA1"/>
    <w:rsid w:val="008A36BD"/>
    <w:rsid w:val="008D0BC8"/>
    <w:rsid w:val="008D3631"/>
    <w:rsid w:val="008D64C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9F43B2"/>
    <w:rsid w:val="00A318C8"/>
    <w:rsid w:val="00A93B2D"/>
    <w:rsid w:val="00AD4300"/>
    <w:rsid w:val="00B020D9"/>
    <w:rsid w:val="00B07841"/>
    <w:rsid w:val="00B40569"/>
    <w:rsid w:val="00B60661"/>
    <w:rsid w:val="00B71CCF"/>
    <w:rsid w:val="00B87ADC"/>
    <w:rsid w:val="00B9050C"/>
    <w:rsid w:val="00B95705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0B87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92782"/>
    <w:rsid w:val="00EA4C97"/>
    <w:rsid w:val="00ED0FEB"/>
    <w:rsid w:val="00EE2373"/>
    <w:rsid w:val="00EF5FB6"/>
    <w:rsid w:val="00F16810"/>
    <w:rsid w:val="00F253D2"/>
    <w:rsid w:val="00F30866"/>
    <w:rsid w:val="00F40B92"/>
    <w:rsid w:val="00F538BF"/>
    <w:rsid w:val="00F7405A"/>
    <w:rsid w:val="00F750A5"/>
    <w:rsid w:val="00F85A3A"/>
    <w:rsid w:val="00FC0C73"/>
    <w:rsid w:val="00FD12B4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CDAF82-646B-49F7-91EB-C1C3E780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4711-A6B3-4621-929B-F7F72F4F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4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word</cp:lastModifiedBy>
  <cp:revision>2</cp:revision>
  <dcterms:created xsi:type="dcterms:W3CDTF">2024-02-16T11:43:00Z</dcterms:created>
  <dcterms:modified xsi:type="dcterms:W3CDTF">2024-02-16T11:43:00Z</dcterms:modified>
</cp:coreProperties>
</file>