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9E730F8" w:rsidR="00130241" w:rsidRPr="00A21FC3" w:rsidRDefault="00A21FC3" w:rsidP="005C2B16">
      <w:pPr>
        <w:pBdr>
          <w:top w:val="nil"/>
          <w:left w:val="nil"/>
          <w:bottom w:val="nil"/>
          <w:right w:val="nil"/>
          <w:between w:val="nil"/>
        </w:pBdr>
        <w:shd w:val="clear" w:color="auto" w:fill="FFFFFF"/>
        <w:jc w:val="center"/>
      </w:pPr>
      <w:r>
        <w:rPr>
          <w:b/>
        </w:rPr>
        <w:t>Ф</w:t>
      </w:r>
      <w:r w:rsidR="005C2B16" w:rsidRPr="00A21FC3">
        <w:rPr>
          <w:b/>
        </w:rPr>
        <w:t>луоресцентный отклик и генерация синглетного кислорода</w:t>
      </w:r>
      <w:r>
        <w:rPr>
          <w:b/>
        </w:rPr>
        <w:t xml:space="preserve"> гибридных систем</w:t>
      </w:r>
      <w:r w:rsidR="002D7A22">
        <w:rPr>
          <w:b/>
        </w:rPr>
        <w:t xml:space="preserve"> </w:t>
      </w:r>
      <w:proofErr w:type="spellStart"/>
      <w:r w:rsidR="002D7A22">
        <w:rPr>
          <w:b/>
        </w:rPr>
        <w:t>тераностики</w:t>
      </w:r>
      <w:proofErr w:type="spellEnd"/>
      <w:r>
        <w:rPr>
          <w:b/>
        </w:rPr>
        <w:t xml:space="preserve"> </w:t>
      </w:r>
      <w:r w:rsidR="002D7A22">
        <w:rPr>
          <w:b/>
        </w:rPr>
        <w:t>на основе</w:t>
      </w:r>
      <w:r>
        <w:rPr>
          <w:b/>
        </w:rPr>
        <w:t xml:space="preserve"> золотых наночастиц и порфиринов</w:t>
      </w:r>
    </w:p>
    <w:p w14:paraId="00000002" w14:textId="2A459463" w:rsidR="00130241" w:rsidRDefault="005C2B16">
      <w:pPr>
        <w:pBdr>
          <w:top w:val="nil"/>
          <w:left w:val="nil"/>
          <w:bottom w:val="nil"/>
          <w:right w:val="nil"/>
          <w:between w:val="nil"/>
        </w:pBdr>
        <w:shd w:val="clear" w:color="auto" w:fill="FFFFFF"/>
        <w:jc w:val="center"/>
        <w:rPr>
          <w:color w:val="000000"/>
        </w:rPr>
      </w:pPr>
      <w:r w:rsidRPr="005C2B16">
        <w:rPr>
          <w:b/>
          <w:i/>
          <w:color w:val="000000"/>
        </w:rPr>
        <w:t>Смирнов А.А.</w:t>
      </w:r>
      <w:r w:rsidRPr="005C2B16">
        <w:rPr>
          <w:b/>
          <w:i/>
          <w:color w:val="000000"/>
          <w:vertAlign w:val="superscript"/>
        </w:rPr>
        <w:t>1</w:t>
      </w:r>
      <w:r w:rsidRPr="005C2B16">
        <w:rPr>
          <w:b/>
          <w:i/>
          <w:color w:val="000000"/>
        </w:rPr>
        <w:t>,</w:t>
      </w:r>
      <w:r w:rsidR="00FC6BDF">
        <w:rPr>
          <w:b/>
          <w:i/>
          <w:color w:val="000000"/>
        </w:rPr>
        <w:t xml:space="preserve"> </w:t>
      </w:r>
      <w:r w:rsidRPr="005C2B16">
        <w:rPr>
          <w:b/>
          <w:i/>
          <w:color w:val="000000"/>
        </w:rPr>
        <w:t>Солдатова Д.А.</w:t>
      </w:r>
      <w:r w:rsidRPr="005C2B16">
        <w:rPr>
          <w:b/>
          <w:i/>
          <w:color w:val="000000"/>
          <w:vertAlign w:val="superscript"/>
        </w:rPr>
        <w:t>2</w:t>
      </w:r>
    </w:p>
    <w:p w14:paraId="00000003" w14:textId="21F9334D" w:rsidR="00130241" w:rsidRDefault="00E9769F">
      <w:pPr>
        <w:pBdr>
          <w:top w:val="nil"/>
          <w:left w:val="nil"/>
          <w:bottom w:val="nil"/>
          <w:right w:val="nil"/>
          <w:between w:val="nil"/>
        </w:pBdr>
        <w:shd w:val="clear" w:color="auto" w:fill="FFFFFF"/>
        <w:jc w:val="center"/>
        <w:rPr>
          <w:color w:val="000000"/>
        </w:rPr>
      </w:pPr>
      <w:r w:rsidRPr="00BC53DF">
        <w:rPr>
          <w:rStyle w:val="aa"/>
          <w:bCs/>
          <w:i w:val="0"/>
          <w:color w:val="000000"/>
          <w:shd w:val="clear" w:color="auto" w:fill="FFFFFF"/>
          <w:vertAlign w:val="superscript"/>
        </w:rPr>
        <w:t>1</w:t>
      </w:r>
      <w:r>
        <w:rPr>
          <w:rStyle w:val="aa"/>
          <w:color w:val="000000"/>
          <w:shd w:val="clear" w:color="auto" w:fill="FFFFFF"/>
        </w:rPr>
        <w:t>с</w:t>
      </w:r>
      <w:r w:rsidRPr="00BC53DF">
        <w:rPr>
          <w:rStyle w:val="aa"/>
          <w:color w:val="000000"/>
          <w:shd w:val="clear" w:color="auto" w:fill="FFFFFF"/>
        </w:rPr>
        <w:t>тудент</w:t>
      </w:r>
      <w:r w:rsidRPr="00BC53DF">
        <w:rPr>
          <w:i/>
          <w:color w:val="000000"/>
          <w:shd w:val="clear" w:color="auto" w:fill="FFFFFF"/>
        </w:rPr>
        <w:t xml:space="preserve"> </w:t>
      </w:r>
    </w:p>
    <w:p w14:paraId="64C2EDAC" w14:textId="77777777" w:rsidR="00E9769F" w:rsidRDefault="005C2B16" w:rsidP="006B0FD5">
      <w:pPr>
        <w:pBdr>
          <w:top w:val="nil"/>
          <w:left w:val="nil"/>
          <w:bottom w:val="nil"/>
          <w:right w:val="nil"/>
          <w:between w:val="nil"/>
        </w:pBdr>
        <w:shd w:val="clear" w:color="auto" w:fill="FFFFFF"/>
        <w:jc w:val="center"/>
        <w:rPr>
          <w:i/>
          <w:color w:val="000000"/>
        </w:rPr>
      </w:pPr>
      <w:r w:rsidRPr="005C2B16">
        <w:rPr>
          <w:i/>
          <w:color w:val="000000"/>
        </w:rPr>
        <w:t>Санкт-Петербургский государственный университет</w:t>
      </w:r>
      <w:r w:rsidR="00E9769F">
        <w:rPr>
          <w:i/>
          <w:color w:val="000000"/>
        </w:rPr>
        <w:t>,</w:t>
      </w:r>
    </w:p>
    <w:p w14:paraId="00000007" w14:textId="6B13C0F2" w:rsidR="00130241" w:rsidRDefault="00E9769F" w:rsidP="006B0FD5">
      <w:pPr>
        <w:pBdr>
          <w:top w:val="nil"/>
          <w:left w:val="nil"/>
          <w:bottom w:val="nil"/>
          <w:right w:val="nil"/>
          <w:between w:val="nil"/>
        </w:pBdr>
        <w:shd w:val="clear" w:color="auto" w:fill="FFFFFF"/>
        <w:jc w:val="center"/>
        <w:rPr>
          <w:i/>
          <w:color w:val="000000"/>
        </w:rPr>
      </w:pPr>
      <w:r>
        <w:rPr>
          <w:i/>
          <w:color w:val="000000"/>
        </w:rPr>
        <w:t>И</w:t>
      </w:r>
      <w:r w:rsidR="005C2B16" w:rsidRPr="005C2B16">
        <w:rPr>
          <w:i/>
          <w:color w:val="000000"/>
        </w:rPr>
        <w:t>нститут химии, Санкт-Петербург, Росси</w:t>
      </w:r>
      <w:r>
        <w:rPr>
          <w:i/>
          <w:color w:val="000000"/>
        </w:rPr>
        <w:t>я</w:t>
      </w:r>
    </w:p>
    <w:p w14:paraId="4105190B" w14:textId="447541DC" w:rsidR="005C43EA" w:rsidRDefault="005C43EA" w:rsidP="006B0FD5">
      <w:pPr>
        <w:pBdr>
          <w:top w:val="nil"/>
          <w:left w:val="nil"/>
          <w:bottom w:val="nil"/>
          <w:right w:val="nil"/>
          <w:between w:val="nil"/>
        </w:pBdr>
        <w:shd w:val="clear" w:color="auto" w:fill="FFFFFF"/>
        <w:jc w:val="center"/>
        <w:rPr>
          <w:i/>
          <w:color w:val="000000"/>
          <w:shd w:val="clear" w:color="auto" w:fill="FFFFFF"/>
        </w:rPr>
      </w:pPr>
      <w:r w:rsidRPr="00BC53DF">
        <w:rPr>
          <w:rStyle w:val="aa"/>
          <w:bCs/>
          <w:i w:val="0"/>
          <w:color w:val="000000"/>
          <w:shd w:val="clear" w:color="auto" w:fill="FFFFFF"/>
          <w:vertAlign w:val="superscript"/>
        </w:rPr>
        <w:t>2</w:t>
      </w:r>
      <w:r>
        <w:rPr>
          <w:i/>
          <w:color w:val="000000"/>
          <w:shd w:val="clear" w:color="auto" w:fill="FFFFFF"/>
        </w:rPr>
        <w:t>аспирант</w:t>
      </w:r>
    </w:p>
    <w:p w14:paraId="347A2AF2" w14:textId="27A4BADB" w:rsidR="005C43EA" w:rsidRDefault="005C43EA" w:rsidP="005C43EA">
      <w:pPr>
        <w:pBdr>
          <w:top w:val="nil"/>
          <w:left w:val="nil"/>
          <w:bottom w:val="nil"/>
          <w:right w:val="nil"/>
          <w:between w:val="nil"/>
        </w:pBdr>
        <w:shd w:val="clear" w:color="auto" w:fill="FFFFFF"/>
        <w:jc w:val="center"/>
        <w:rPr>
          <w:i/>
          <w:color w:val="000000"/>
        </w:rPr>
      </w:pPr>
      <w:r w:rsidRPr="005C2B16">
        <w:rPr>
          <w:i/>
          <w:color w:val="000000"/>
        </w:rPr>
        <w:t xml:space="preserve">Санкт-Петербургский </w:t>
      </w:r>
      <w:r>
        <w:rPr>
          <w:i/>
          <w:color w:val="000000"/>
        </w:rPr>
        <w:t>политехнический</w:t>
      </w:r>
      <w:r w:rsidRPr="005C2B16">
        <w:rPr>
          <w:i/>
          <w:color w:val="000000"/>
        </w:rPr>
        <w:t xml:space="preserve"> университет</w:t>
      </w:r>
      <w:r>
        <w:rPr>
          <w:i/>
          <w:color w:val="000000"/>
        </w:rPr>
        <w:t xml:space="preserve"> Петра Великого,</w:t>
      </w:r>
    </w:p>
    <w:p w14:paraId="70FDBAD0" w14:textId="1F5B8090" w:rsidR="005C43EA" w:rsidRPr="005C43EA" w:rsidRDefault="0005170C" w:rsidP="005C43EA">
      <w:pPr>
        <w:pBdr>
          <w:top w:val="nil"/>
          <w:left w:val="nil"/>
          <w:bottom w:val="nil"/>
          <w:right w:val="nil"/>
          <w:between w:val="nil"/>
        </w:pBdr>
        <w:shd w:val="clear" w:color="auto" w:fill="FFFFFF"/>
        <w:jc w:val="center"/>
        <w:rPr>
          <w:i/>
          <w:color w:val="000000"/>
        </w:rPr>
      </w:pPr>
      <w:r>
        <w:rPr>
          <w:i/>
          <w:color w:val="000000"/>
        </w:rPr>
        <w:t>Институт машиностроения, материалов и транспорта</w:t>
      </w:r>
      <w:r w:rsidR="005C43EA" w:rsidRPr="005C2B16">
        <w:rPr>
          <w:i/>
          <w:color w:val="000000"/>
        </w:rPr>
        <w:t>, Санкт-Петербург, Росси</w:t>
      </w:r>
      <w:r w:rsidR="005C43EA">
        <w:rPr>
          <w:i/>
          <w:color w:val="000000"/>
        </w:rPr>
        <w:t>я</w:t>
      </w:r>
    </w:p>
    <w:p w14:paraId="1ADA4293" w14:textId="2F17F546" w:rsidR="00CD00B1" w:rsidRPr="005C43EA" w:rsidRDefault="00EB1F49" w:rsidP="005C2B16">
      <w:pPr>
        <w:pBdr>
          <w:top w:val="nil"/>
          <w:left w:val="nil"/>
          <w:bottom w:val="nil"/>
          <w:right w:val="nil"/>
          <w:between w:val="nil"/>
        </w:pBdr>
        <w:shd w:val="clear" w:color="auto" w:fill="FFFFFF"/>
        <w:jc w:val="center"/>
        <w:rPr>
          <w:color w:val="000000"/>
          <w:lang w:val="en-US"/>
        </w:rPr>
      </w:pPr>
      <w:r w:rsidRPr="009A4EE2">
        <w:rPr>
          <w:i/>
          <w:color w:val="000000"/>
          <w:lang w:val="en-US"/>
        </w:rPr>
        <w:t>E</w:t>
      </w:r>
      <w:r w:rsidR="003B76D6" w:rsidRPr="005C43EA">
        <w:rPr>
          <w:i/>
          <w:color w:val="000000"/>
          <w:lang w:val="en-US"/>
        </w:rPr>
        <w:t>-</w:t>
      </w:r>
      <w:r w:rsidRPr="009A4EE2">
        <w:rPr>
          <w:i/>
          <w:color w:val="000000"/>
          <w:lang w:val="en-US"/>
        </w:rPr>
        <w:t>mail</w:t>
      </w:r>
      <w:r w:rsidR="00E9769F" w:rsidRPr="005C43EA">
        <w:rPr>
          <w:i/>
          <w:color w:val="000000"/>
          <w:lang w:val="en-US"/>
        </w:rPr>
        <w:t>:</w:t>
      </w:r>
      <w:r w:rsidR="005C2B16" w:rsidRPr="005C43EA">
        <w:rPr>
          <w:lang w:val="en-US"/>
        </w:rPr>
        <w:t xml:space="preserve"> </w:t>
      </w:r>
      <w:r w:rsidR="005C2B16" w:rsidRPr="009A4EE2">
        <w:rPr>
          <w:i/>
          <w:color w:val="000000"/>
          <w:lang w:val="en-US"/>
        </w:rPr>
        <w:t>st</w:t>
      </w:r>
      <w:r w:rsidR="005C2B16" w:rsidRPr="005C43EA">
        <w:rPr>
          <w:i/>
          <w:color w:val="000000"/>
          <w:lang w:val="en-US"/>
        </w:rPr>
        <w:t>086257@</w:t>
      </w:r>
      <w:r w:rsidR="005C2B16" w:rsidRPr="009A4EE2">
        <w:rPr>
          <w:i/>
          <w:color w:val="000000"/>
          <w:lang w:val="en-US"/>
        </w:rPr>
        <w:t>student</w:t>
      </w:r>
      <w:r w:rsidR="005C2B16" w:rsidRPr="005C43EA">
        <w:rPr>
          <w:i/>
          <w:color w:val="000000"/>
          <w:lang w:val="en-US"/>
        </w:rPr>
        <w:t>.</w:t>
      </w:r>
      <w:r w:rsidR="005C2B16" w:rsidRPr="009A4EE2">
        <w:rPr>
          <w:i/>
          <w:color w:val="000000"/>
          <w:lang w:val="en-US"/>
        </w:rPr>
        <w:t>spbu</w:t>
      </w:r>
      <w:r w:rsidR="005C2B16" w:rsidRPr="005C43EA">
        <w:rPr>
          <w:i/>
          <w:color w:val="000000"/>
          <w:lang w:val="en-US"/>
        </w:rPr>
        <w:t>.</w:t>
      </w:r>
      <w:r w:rsidR="005C2B16" w:rsidRPr="009A4EE2">
        <w:rPr>
          <w:i/>
          <w:color w:val="000000"/>
          <w:lang w:val="en-US"/>
        </w:rPr>
        <w:t>ru</w:t>
      </w:r>
    </w:p>
    <w:p w14:paraId="08751739" w14:textId="1ED9B355" w:rsidR="005C2B16" w:rsidRPr="005C2B16" w:rsidRDefault="003831D8" w:rsidP="005C2B16">
      <w:pPr>
        <w:pBdr>
          <w:top w:val="nil"/>
          <w:left w:val="nil"/>
          <w:bottom w:val="nil"/>
          <w:right w:val="nil"/>
          <w:between w:val="nil"/>
        </w:pBdr>
        <w:shd w:val="clear" w:color="auto" w:fill="FFFFFF"/>
        <w:ind w:firstLine="397"/>
        <w:jc w:val="both"/>
        <w:rPr>
          <w:color w:val="000000"/>
        </w:rPr>
      </w:pPr>
      <w:r>
        <w:rPr>
          <w:color w:val="000000"/>
        </w:rPr>
        <w:t>П</w:t>
      </w:r>
      <w:r w:rsidR="005C2B16" w:rsidRPr="005C2B16">
        <w:rPr>
          <w:color w:val="000000"/>
        </w:rPr>
        <w:t xml:space="preserve">ерспективным направлением в современной медицине является </w:t>
      </w:r>
      <w:proofErr w:type="spellStart"/>
      <w:r w:rsidR="005C2B16" w:rsidRPr="005C2B16">
        <w:rPr>
          <w:color w:val="000000"/>
        </w:rPr>
        <w:t>тераностика</w:t>
      </w:r>
      <w:proofErr w:type="spellEnd"/>
      <w:r w:rsidR="002D7A22">
        <w:rPr>
          <w:color w:val="000000"/>
        </w:rPr>
        <w:t>.</w:t>
      </w:r>
      <w:r w:rsidR="005C2B16" w:rsidRPr="005C2B16">
        <w:rPr>
          <w:color w:val="000000"/>
        </w:rPr>
        <w:t xml:space="preserve"> Особенно полезными счита</w:t>
      </w:r>
      <w:r w:rsidR="00777614">
        <w:rPr>
          <w:color w:val="000000"/>
        </w:rPr>
        <w:t>ются</w:t>
      </w:r>
      <w:r w:rsidR="005C2B16" w:rsidRPr="005C2B16">
        <w:rPr>
          <w:color w:val="000000"/>
        </w:rPr>
        <w:t xml:space="preserve"> мультимодальные </w:t>
      </w:r>
      <w:r w:rsidR="00777614">
        <w:rPr>
          <w:color w:val="000000"/>
        </w:rPr>
        <w:t xml:space="preserve">терапевтические </w:t>
      </w:r>
      <w:r w:rsidR="005C2B16" w:rsidRPr="005C2B16">
        <w:rPr>
          <w:color w:val="000000"/>
        </w:rPr>
        <w:t xml:space="preserve">агенты, которые позволяют использовать </w:t>
      </w:r>
      <w:r w:rsidR="00777614">
        <w:rPr>
          <w:color w:val="000000"/>
        </w:rPr>
        <w:t>несколько</w:t>
      </w:r>
      <w:r w:rsidR="005C2B16" w:rsidRPr="005C2B16">
        <w:rPr>
          <w:color w:val="000000"/>
        </w:rPr>
        <w:t xml:space="preserve"> методов </w:t>
      </w:r>
      <w:r w:rsidR="00777614">
        <w:rPr>
          <w:color w:val="000000"/>
        </w:rPr>
        <w:t xml:space="preserve">диагностики и терапии </w:t>
      </w:r>
      <w:r w:rsidR="005C2B16" w:rsidRPr="005C2B16">
        <w:rPr>
          <w:color w:val="000000"/>
        </w:rPr>
        <w:t>при меньшем количестве вмешательств в организм</w:t>
      </w:r>
      <w:r w:rsidR="005C43EA">
        <w:rPr>
          <w:color w:val="000000"/>
        </w:rPr>
        <w:t xml:space="preserve"> </w:t>
      </w:r>
      <w:r w:rsidR="005C43EA">
        <w:rPr>
          <w:color w:val="000000"/>
        </w:rPr>
        <w:fldChar w:fldCharType="begin" w:fldLock="1"/>
      </w:r>
      <w:r w:rsidR="005C43EA">
        <w:rPr>
          <w:color w:val="000000"/>
        </w:rPr>
        <w:instrText>ADDIN CSL_CITATION {"citationItems":[{"id":"ITEM-1","itemData":{"DOI":"10.1039/d1nr04489c","ISSN":"20403372","PMID":"34545903","abstract":"Nanotheranostics for fluorescence/magnetic resonance (FL/MR) dual-modal imaging guided photodynamic therapy (PDT) are highly desirable in precision and personalized medicine. In this study, a facile non-covalent electrostatic interaction induced self-assembly strategy is developed to effectively encapsulate gadolinium porphyrin (Gd-TCPP) into homogeneous supramolecular nanoparticles (referred to as Gd-PNPs). Gd-PNPs exhibit the following advantages: (1) excellent FL imaging property, high longitudinal relaxivity (16.157 mM-1 s-1), and good singlet oxygen (1O2) production property; (2) excellent long-term colloidal stability, dispersity and biocompatibility; and (3) enhanced in vivo FL/MR imaging guided tumor growth inhibition efficiency for CT 26 tumor-bearing mice. This study provides a new strategy to design and synthesize metalloporphyrin-based nanotheranostics for imaging-guided cancer therapy with enhanced theranostic properties.","author":[{"dropping-particle":"","family":"Chen","given":"Wandi","non-dropping-particle":"","parse-names":false,"suffix":""},{"dropping-particle":"","family":"Zhao","given":"Junkai","non-dropping-particle":"","parse-names":false,"suffix":""},{"dropping-particle":"","family":"Hou","given":"Mengfei","non-dropping-particle":"","parse-names":false,"suffix":""},{"dropping-particle":"","family":"Yang","given":"Mo","non-dropping-particle":"","parse-names":false,"suffix":""},{"dropping-particle":"","family":"Yi","given":"Changqing","non-dropping-particle":"","parse-names":false,"suffix":""}],"container-title":"Nanoscale","id":"ITEM-1","issue":"38","issued":{"date-parts":[["2021"]]},"page":"16197-16206","title":"Gadolinium-porphyrin based polymer nanotheranostics for fluorescence/magnetic resonance imaging guided photodynamic therapy","type":"article-journal","volume":"13"},"uris":["http://www.mendeley.com/documents/?uuid=c90db941-295d-4055-8a77-e3b8d94b2dea"]},{"id":"ITEM-2","itemData":{"DOI":"10.3390/nano12050872","ISSN":"20794991","abstract":"Dual probe porphyrin-gold nanorod polyelectrolyte microcapsules were developed to explore the enhancing effects of a plasmonic interface of self-assembled gold nanoparticles in the fluorescence emission from porphyrins loaded into the capsules’ core. An analysis of fluorescence lifetime imaging microscopy (FLIM) data reports a notable 105–106-fold increase in the maximum detected photon rates from diffraction-limited spots and an overall six-fold increase in fluorescence as averaged over the whole microcapsule area. Large emission enhancements were correlated with decreases in fluorescence lifetimes. The microcapsule’s design proved effective in achieving high fluorescent hybrids and may shed light on new possibilities for advanced materials imaging applications.","author":[{"dropping-particle":"","family":"Serra","given":"Vanda Vaz","non-dropping-particle":"","parse-names":false,"suffix":""},{"dropping-particle":"","family":"Serra","given":"Sofia G.","non-dropping-particle":"","parse-names":false,"suffix":""},{"dropping-particle":"","family":"Vallejo","given":"Mariana C.S.","non-dropping-particle":"","parse-names":false,"suffix":""},{"dropping-particle":"","family":"Paulo","given":"Pedro M.R.","non-dropping-particle":"","parse-names":false,"suffix":""},{"dropping-particle":"","family":"Moura","given":"Nuno M.M.","non-dropping-particle":"","parse-names":false,"suffix":""},{"dropping-particle":"","family":"Botequim","given":"David","non-dropping-particle":"","parse-names":false,"suffix":""},{"dropping-particle":"","family":"Neves","given":"Maria Graça P.M.S.","non-dropping-particle":"","parse-names":false,"suffix":""},{"dropping-particle":"","family":"Costa","given":"Sílvia M.B.","non-dropping-particle":"","parse-names":false,"suffix":""}],"container-title":"Nanomaterials","id":"ITEM-2","issue":"5","issued":{"date-parts":[["2022"]]},"page":"1-13","title":"Merging Porphyrins with Gold Nanorods: Self Assembly Construct to High Fluorescent Polyelectrolyte Microcapsules","type":"article-journal","volume":"12"},"uris":["http://www.mendeley.com/documents/?uuid=b76c3f8d-bcdf-4463-98d1-e8a6241f1e43"]}],"mendeley":{"formattedCitation":"[1,2]","plainTextFormattedCitation":"[1,2]","previouslyFormattedCitation":"[1,2]"},"properties":{"noteIndex":0},"schema":"https://github.com/citation-style-language/schema/raw/master/csl-citation.json"}</w:instrText>
      </w:r>
      <w:r w:rsidR="005C43EA">
        <w:rPr>
          <w:color w:val="000000"/>
        </w:rPr>
        <w:fldChar w:fldCharType="separate"/>
      </w:r>
      <w:r w:rsidR="005C43EA" w:rsidRPr="005C43EA">
        <w:rPr>
          <w:noProof/>
          <w:color w:val="000000"/>
        </w:rPr>
        <w:t>[1,2]</w:t>
      </w:r>
      <w:r w:rsidR="005C43EA">
        <w:rPr>
          <w:color w:val="000000"/>
        </w:rPr>
        <w:fldChar w:fldCharType="end"/>
      </w:r>
      <w:r w:rsidR="005C2B16" w:rsidRPr="005C2B16">
        <w:rPr>
          <w:color w:val="000000"/>
        </w:rPr>
        <w:t xml:space="preserve">. Целью работы является </w:t>
      </w:r>
      <w:r w:rsidR="002D2035" w:rsidRPr="00A21FC3">
        <w:rPr>
          <w:color w:val="000000"/>
        </w:rPr>
        <w:t>создание</w:t>
      </w:r>
      <w:r w:rsidR="002D2035">
        <w:rPr>
          <w:color w:val="000000"/>
        </w:rPr>
        <w:t xml:space="preserve"> </w:t>
      </w:r>
      <w:r w:rsidR="005C2B16" w:rsidRPr="005C2B16">
        <w:rPr>
          <w:color w:val="000000"/>
        </w:rPr>
        <w:t xml:space="preserve">новых </w:t>
      </w:r>
      <w:r w:rsidR="002D7A22">
        <w:rPr>
          <w:color w:val="000000"/>
        </w:rPr>
        <w:t>систем</w:t>
      </w:r>
      <w:r w:rsidR="005C2B16" w:rsidRPr="005C2B16">
        <w:rPr>
          <w:color w:val="000000"/>
        </w:rPr>
        <w:t xml:space="preserve"> </w:t>
      </w:r>
      <w:proofErr w:type="spellStart"/>
      <w:r w:rsidR="002D2035" w:rsidRPr="00A21FC3">
        <w:rPr>
          <w:color w:val="000000"/>
        </w:rPr>
        <w:t>тераностики</w:t>
      </w:r>
      <w:proofErr w:type="spellEnd"/>
      <w:r w:rsidR="002D2035">
        <w:rPr>
          <w:color w:val="000000"/>
        </w:rPr>
        <w:t xml:space="preserve"> </w:t>
      </w:r>
      <w:r w:rsidR="005C2B16" w:rsidRPr="005C2B16">
        <w:rPr>
          <w:color w:val="000000"/>
        </w:rPr>
        <w:t xml:space="preserve">на основе </w:t>
      </w:r>
      <w:r w:rsidR="00B51A3B">
        <w:rPr>
          <w:color w:val="000000"/>
        </w:rPr>
        <w:t xml:space="preserve">органо-неорганических </w:t>
      </w:r>
      <w:r w:rsidR="005C2B16" w:rsidRPr="005C2B16">
        <w:rPr>
          <w:color w:val="000000"/>
        </w:rPr>
        <w:t>гибрид</w:t>
      </w:r>
      <w:r w:rsidR="00777614">
        <w:rPr>
          <w:color w:val="000000"/>
        </w:rPr>
        <w:t>ов</w:t>
      </w:r>
      <w:r w:rsidR="008C21D6">
        <w:rPr>
          <w:color w:val="000000"/>
        </w:rPr>
        <w:t>, обладающих флуоресцентным откликом</w:t>
      </w:r>
      <w:r w:rsidR="002D7A22">
        <w:rPr>
          <w:color w:val="000000"/>
        </w:rPr>
        <w:t xml:space="preserve"> и </w:t>
      </w:r>
      <w:proofErr w:type="spellStart"/>
      <w:r w:rsidR="002D7A22">
        <w:rPr>
          <w:color w:val="000000"/>
        </w:rPr>
        <w:t>фототоксичностью</w:t>
      </w:r>
      <w:proofErr w:type="spellEnd"/>
      <w:r w:rsidR="005C2B16">
        <w:rPr>
          <w:color w:val="000000"/>
        </w:rPr>
        <w:t xml:space="preserve">, а также изучение влияния металлического ядра на фотофизические свойства </w:t>
      </w:r>
      <w:r w:rsidR="002D2035" w:rsidRPr="00A21FC3">
        <w:rPr>
          <w:color w:val="000000"/>
        </w:rPr>
        <w:t>фотосенсибилизатора</w:t>
      </w:r>
      <w:r w:rsidR="00777614">
        <w:rPr>
          <w:color w:val="000000"/>
        </w:rPr>
        <w:t xml:space="preserve"> в его оболочке</w:t>
      </w:r>
      <w:r w:rsidR="005C2B16">
        <w:rPr>
          <w:color w:val="000000"/>
        </w:rPr>
        <w:t>.</w:t>
      </w:r>
    </w:p>
    <w:p w14:paraId="0F089A9C" w14:textId="719DC062" w:rsidR="005C2B16" w:rsidRDefault="005C2B16" w:rsidP="005C2B16">
      <w:pPr>
        <w:pBdr>
          <w:top w:val="nil"/>
          <w:left w:val="nil"/>
          <w:bottom w:val="nil"/>
          <w:right w:val="nil"/>
          <w:between w:val="nil"/>
        </w:pBdr>
        <w:shd w:val="clear" w:color="auto" w:fill="FFFFFF"/>
        <w:ind w:firstLine="397"/>
        <w:jc w:val="both"/>
        <w:rPr>
          <w:color w:val="000000"/>
        </w:rPr>
      </w:pPr>
      <w:r w:rsidRPr="005C2B16">
        <w:rPr>
          <w:color w:val="000000"/>
        </w:rPr>
        <w:t xml:space="preserve">Объектами исследования являются водорастворимый (N-метил-4-пиридил)порфирин метил </w:t>
      </w:r>
      <w:proofErr w:type="spellStart"/>
      <w:r w:rsidRPr="005C2B16">
        <w:rPr>
          <w:color w:val="000000"/>
        </w:rPr>
        <w:t>тозилат</w:t>
      </w:r>
      <w:proofErr w:type="spellEnd"/>
      <w:r w:rsidR="00B51A3B">
        <w:rPr>
          <w:color w:val="000000"/>
        </w:rPr>
        <w:t xml:space="preserve"> и</w:t>
      </w:r>
      <w:r w:rsidRPr="005C2B16">
        <w:rPr>
          <w:color w:val="000000"/>
        </w:rPr>
        <w:t xml:space="preserve"> его комплекс с наночастицами золота, полученными методом лазерной абляции</w:t>
      </w:r>
      <w:r w:rsidR="00FE0B17">
        <w:rPr>
          <w:color w:val="000000"/>
        </w:rPr>
        <w:t xml:space="preserve"> и покрытыми полимерной оболочкой</w:t>
      </w:r>
      <w:r w:rsidRPr="005C2B16">
        <w:rPr>
          <w:color w:val="000000"/>
        </w:rPr>
        <w:t xml:space="preserve">. Флуоресцентный отклик </w:t>
      </w:r>
      <w:r w:rsidR="00B51A3B">
        <w:rPr>
          <w:color w:val="000000"/>
        </w:rPr>
        <w:t>гибридных систем</w:t>
      </w:r>
      <w:r w:rsidRPr="005C2B16">
        <w:rPr>
          <w:color w:val="000000"/>
        </w:rPr>
        <w:t xml:space="preserve"> исследовался регистрацией спектр</w:t>
      </w:r>
      <w:r w:rsidR="00211D8C">
        <w:rPr>
          <w:color w:val="000000"/>
        </w:rPr>
        <w:t>ов</w:t>
      </w:r>
      <w:r w:rsidRPr="005C2B16">
        <w:rPr>
          <w:color w:val="000000"/>
        </w:rPr>
        <w:t xml:space="preserve"> </w:t>
      </w:r>
      <w:r w:rsidR="00211D8C" w:rsidRPr="00A21FC3">
        <w:rPr>
          <w:color w:val="000000"/>
        </w:rPr>
        <w:t>эмиссии</w:t>
      </w:r>
      <w:r w:rsidR="00B22831">
        <w:rPr>
          <w:color w:val="000000"/>
        </w:rPr>
        <w:t xml:space="preserve"> при накачке в полосу Соре порфирина</w:t>
      </w:r>
      <w:r w:rsidRPr="005C2B16">
        <w:rPr>
          <w:color w:val="000000"/>
        </w:rPr>
        <w:t xml:space="preserve">. </w:t>
      </w:r>
      <w:r w:rsidR="0042026F">
        <w:rPr>
          <w:color w:val="000000"/>
        </w:rPr>
        <w:t xml:space="preserve">Обнаружение </w:t>
      </w:r>
      <w:r w:rsidR="0004230A">
        <w:rPr>
          <w:color w:val="000000"/>
        </w:rPr>
        <w:t>активных форм</w:t>
      </w:r>
      <w:r w:rsidRPr="005C2B16">
        <w:rPr>
          <w:color w:val="000000"/>
        </w:rPr>
        <w:t xml:space="preserve"> кислорода</w:t>
      </w:r>
      <w:r w:rsidR="00A21FC3">
        <w:rPr>
          <w:color w:val="000000"/>
        </w:rPr>
        <w:t xml:space="preserve"> выпол</w:t>
      </w:r>
      <w:r w:rsidR="00FE0B17">
        <w:rPr>
          <w:color w:val="000000"/>
        </w:rPr>
        <w:t>нялось</w:t>
      </w:r>
      <w:r w:rsidR="00A21FC3">
        <w:rPr>
          <w:color w:val="000000"/>
        </w:rPr>
        <w:t xml:space="preserve"> </w:t>
      </w:r>
      <w:r w:rsidR="00067A5D">
        <w:rPr>
          <w:color w:val="000000"/>
        </w:rPr>
        <w:t>путем</w:t>
      </w:r>
      <w:r w:rsidR="0042026F" w:rsidRPr="0042026F">
        <w:rPr>
          <w:color w:val="000000"/>
        </w:rPr>
        <w:t xml:space="preserve"> </w:t>
      </w:r>
      <w:proofErr w:type="spellStart"/>
      <w:r w:rsidRPr="005C2B16">
        <w:rPr>
          <w:color w:val="000000"/>
        </w:rPr>
        <w:t>спектрофотометри</w:t>
      </w:r>
      <w:r w:rsidR="0042026F">
        <w:rPr>
          <w:color w:val="000000"/>
        </w:rPr>
        <w:t>и</w:t>
      </w:r>
      <w:proofErr w:type="spellEnd"/>
      <w:r w:rsidRPr="005C2B16">
        <w:rPr>
          <w:color w:val="000000"/>
        </w:rPr>
        <w:t xml:space="preserve"> в присутствии </w:t>
      </w:r>
      <w:r w:rsidR="0042026F" w:rsidRPr="00A21FC3">
        <w:rPr>
          <w:color w:val="000000"/>
        </w:rPr>
        <w:t>окисляемого</w:t>
      </w:r>
      <w:r w:rsidR="0042026F">
        <w:rPr>
          <w:color w:val="000000"/>
        </w:rPr>
        <w:t xml:space="preserve"> </w:t>
      </w:r>
      <w:r w:rsidRPr="005C2B16">
        <w:rPr>
          <w:color w:val="000000"/>
        </w:rPr>
        <w:t>красителя.</w:t>
      </w:r>
    </w:p>
    <w:p w14:paraId="5BC851B8" w14:textId="79BD0FA7" w:rsidR="009E0FB6" w:rsidRDefault="005C43EA" w:rsidP="00EB2C77">
      <w:pPr>
        <w:pBdr>
          <w:top w:val="nil"/>
          <w:left w:val="nil"/>
          <w:bottom w:val="nil"/>
          <w:right w:val="nil"/>
          <w:between w:val="nil"/>
        </w:pBdr>
        <w:shd w:val="clear" w:color="auto" w:fill="FFFFFF"/>
        <w:ind w:firstLine="397"/>
        <w:jc w:val="center"/>
        <w:rPr>
          <w:color w:val="000000"/>
        </w:rPr>
      </w:pPr>
      <w:r w:rsidRPr="005C43EA">
        <w:rPr>
          <w:noProof/>
          <w:color w:val="000000"/>
        </w:rPr>
        <w:drawing>
          <wp:inline distT="0" distB="0" distL="0" distR="0" wp14:anchorId="650E61D0" wp14:editId="73CB4D57">
            <wp:extent cx="3598254" cy="2998546"/>
            <wp:effectExtent l="0" t="0" r="2540" b="0"/>
            <wp:docPr id="10" name="Рисунок 9">
              <a:extLst xmlns:a="http://schemas.openxmlformats.org/drawingml/2006/main">
                <a:ext uri="{FF2B5EF4-FFF2-40B4-BE49-F238E27FC236}">
                  <a16:creationId xmlns:a16="http://schemas.microsoft.com/office/drawing/2014/main" id="{1FA16C33-D055-28D9-98FE-92EBAA0F84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a:extLst>
                        <a:ext uri="{FF2B5EF4-FFF2-40B4-BE49-F238E27FC236}">
                          <a16:creationId xmlns:a16="http://schemas.microsoft.com/office/drawing/2014/main" id="{1FA16C33-D055-28D9-98FE-92EBAA0F849C}"/>
                        </a:ext>
                      </a:extLst>
                    </pic:cNvPr>
                    <pic:cNvPicPr>
                      <a:picLocks noChangeAspect="1"/>
                    </pic:cNvPicPr>
                  </pic:nvPicPr>
                  <pic:blipFill rotWithShape="1">
                    <a:blip r:embed="rId6"/>
                    <a:srcRect l="8776" t="16612" r="43975" b="13389"/>
                    <a:stretch/>
                  </pic:blipFill>
                  <pic:spPr>
                    <a:xfrm>
                      <a:off x="0" y="0"/>
                      <a:ext cx="3598254" cy="2998546"/>
                    </a:xfrm>
                    <a:prstGeom prst="rect">
                      <a:avLst/>
                    </a:prstGeom>
                  </pic:spPr>
                </pic:pic>
              </a:graphicData>
            </a:graphic>
          </wp:inline>
        </w:drawing>
      </w:r>
    </w:p>
    <w:p w14:paraId="39A09292" w14:textId="2A5AD754" w:rsidR="00EB2C77" w:rsidRPr="002D7A22" w:rsidRDefault="002D7A22" w:rsidP="008C21D6">
      <w:pPr>
        <w:pBdr>
          <w:top w:val="nil"/>
          <w:left w:val="nil"/>
          <w:bottom w:val="nil"/>
          <w:right w:val="nil"/>
          <w:between w:val="nil"/>
        </w:pBdr>
        <w:shd w:val="clear" w:color="auto" w:fill="FFFFFF"/>
        <w:ind w:firstLine="397"/>
        <w:jc w:val="center"/>
        <w:rPr>
          <w:color w:val="000000"/>
        </w:rPr>
      </w:pPr>
      <w:r w:rsidRPr="00734082">
        <w:rPr>
          <w:b/>
          <w:bCs/>
          <w:i/>
          <w:color w:val="000000"/>
        </w:rPr>
        <w:t>Рис.</w:t>
      </w:r>
      <w:r w:rsidR="00734082" w:rsidRPr="00734082">
        <w:rPr>
          <w:b/>
          <w:i/>
          <w:sz w:val="22"/>
          <w:szCs w:val="22"/>
        </w:rPr>
        <w:t> </w:t>
      </w:r>
      <w:r w:rsidRPr="00734082">
        <w:rPr>
          <w:b/>
          <w:bCs/>
          <w:i/>
          <w:color w:val="000000"/>
        </w:rPr>
        <w:t>1.</w:t>
      </w:r>
      <w:r w:rsidRPr="00734082">
        <w:rPr>
          <w:bCs/>
          <w:color w:val="000000"/>
        </w:rPr>
        <w:t xml:space="preserve"> </w:t>
      </w:r>
      <w:r w:rsidR="00511280">
        <w:rPr>
          <w:color w:val="000000"/>
        </w:rPr>
        <w:t>У</w:t>
      </w:r>
      <w:r w:rsidR="008C21D6">
        <w:rPr>
          <w:color w:val="000000"/>
        </w:rPr>
        <w:t>силени</w:t>
      </w:r>
      <w:r w:rsidR="00511280">
        <w:rPr>
          <w:color w:val="000000"/>
        </w:rPr>
        <w:t>е</w:t>
      </w:r>
      <w:r w:rsidR="008C21D6">
        <w:rPr>
          <w:color w:val="000000"/>
        </w:rPr>
        <w:t xml:space="preserve"> флуоресценции </w:t>
      </w:r>
      <w:r w:rsidR="00511280">
        <w:rPr>
          <w:color w:val="000000"/>
        </w:rPr>
        <w:t xml:space="preserve">порфирина в зависимости </w:t>
      </w:r>
      <w:r w:rsidR="008C21D6">
        <w:rPr>
          <w:color w:val="000000"/>
        </w:rPr>
        <w:t xml:space="preserve">от </w:t>
      </w:r>
      <w:r>
        <w:rPr>
          <w:color w:val="000000"/>
        </w:rPr>
        <w:t>расстояния</w:t>
      </w:r>
      <w:r w:rsidR="008C21D6">
        <w:rPr>
          <w:color w:val="000000"/>
        </w:rPr>
        <w:t xml:space="preserve"> </w:t>
      </w:r>
      <w:r w:rsidR="00511280">
        <w:rPr>
          <w:color w:val="000000"/>
        </w:rPr>
        <w:t>до</w:t>
      </w:r>
      <w:r w:rsidR="008C21D6">
        <w:rPr>
          <w:color w:val="000000"/>
        </w:rPr>
        <w:t xml:space="preserve"> </w:t>
      </w:r>
      <w:r w:rsidR="00511280">
        <w:rPr>
          <w:color w:val="000000"/>
        </w:rPr>
        <w:t xml:space="preserve">золотого </w:t>
      </w:r>
      <w:r w:rsidR="008C21D6">
        <w:rPr>
          <w:color w:val="000000"/>
        </w:rPr>
        <w:t>ядр</w:t>
      </w:r>
      <w:r w:rsidR="00511280">
        <w:rPr>
          <w:color w:val="000000"/>
        </w:rPr>
        <w:t>а</w:t>
      </w:r>
    </w:p>
    <w:p w14:paraId="228780AA" w14:textId="77777777" w:rsidR="002D7A22" w:rsidRPr="002D7A22" w:rsidRDefault="002D7A22" w:rsidP="008C21D6">
      <w:pPr>
        <w:pBdr>
          <w:top w:val="nil"/>
          <w:left w:val="nil"/>
          <w:bottom w:val="nil"/>
          <w:right w:val="nil"/>
          <w:between w:val="nil"/>
        </w:pBdr>
        <w:shd w:val="clear" w:color="auto" w:fill="FFFFFF"/>
        <w:ind w:firstLine="397"/>
        <w:jc w:val="center"/>
        <w:rPr>
          <w:color w:val="000000"/>
        </w:rPr>
      </w:pPr>
    </w:p>
    <w:p w14:paraId="3A4B94AA" w14:textId="5BFA3DEB" w:rsidR="005C43EA" w:rsidRDefault="0005595C" w:rsidP="006953EF">
      <w:pPr>
        <w:pBdr>
          <w:top w:val="nil"/>
          <w:left w:val="nil"/>
          <w:bottom w:val="nil"/>
          <w:right w:val="nil"/>
          <w:between w:val="nil"/>
        </w:pBdr>
        <w:shd w:val="clear" w:color="auto" w:fill="FFFFFF"/>
        <w:ind w:firstLine="397"/>
        <w:jc w:val="both"/>
        <w:rPr>
          <w:color w:val="000000"/>
        </w:rPr>
      </w:pPr>
      <w:r w:rsidRPr="00A21FC3">
        <w:rPr>
          <w:color w:val="000000"/>
        </w:rPr>
        <w:t xml:space="preserve">Из спектров </w:t>
      </w:r>
      <w:r w:rsidR="00311E77">
        <w:rPr>
          <w:color w:val="000000"/>
        </w:rPr>
        <w:t>эмиссии</w:t>
      </w:r>
      <w:r w:rsidRPr="00A21FC3">
        <w:rPr>
          <w:color w:val="000000"/>
        </w:rPr>
        <w:t xml:space="preserve"> установлено</w:t>
      </w:r>
      <w:r w:rsidR="00A21FC3">
        <w:rPr>
          <w:color w:val="000000"/>
        </w:rPr>
        <w:t xml:space="preserve"> </w:t>
      </w:r>
      <w:proofErr w:type="spellStart"/>
      <w:r w:rsidR="00B22831">
        <w:rPr>
          <w:color w:val="000000"/>
        </w:rPr>
        <w:t>плазмонное</w:t>
      </w:r>
      <w:proofErr w:type="spellEnd"/>
      <w:r w:rsidR="00B22831">
        <w:rPr>
          <w:color w:val="000000"/>
        </w:rPr>
        <w:t xml:space="preserve"> </w:t>
      </w:r>
      <w:r w:rsidR="00A21FC3">
        <w:rPr>
          <w:color w:val="000000"/>
        </w:rPr>
        <w:t>усиление интегральн</w:t>
      </w:r>
      <w:r w:rsidR="00311E77">
        <w:rPr>
          <w:color w:val="000000"/>
        </w:rPr>
        <w:t>ой</w:t>
      </w:r>
      <w:r w:rsidR="00A21FC3">
        <w:rPr>
          <w:color w:val="000000"/>
        </w:rPr>
        <w:t xml:space="preserve"> </w:t>
      </w:r>
      <w:r w:rsidR="00311E77">
        <w:rPr>
          <w:color w:val="000000"/>
        </w:rPr>
        <w:t>интенсивности флуоресценции</w:t>
      </w:r>
      <w:r w:rsidR="00A21FC3">
        <w:rPr>
          <w:color w:val="000000"/>
        </w:rPr>
        <w:t xml:space="preserve"> </w:t>
      </w:r>
      <w:r w:rsidR="00022CDC">
        <w:rPr>
          <w:color w:val="000000"/>
        </w:rPr>
        <w:t>порфирина, максимальное значение которого (</w:t>
      </w:r>
      <w:r w:rsidR="00A21FC3">
        <w:rPr>
          <w:color w:val="000000"/>
        </w:rPr>
        <w:t>16 раз</w:t>
      </w:r>
      <w:r w:rsidR="00022CDC">
        <w:rPr>
          <w:color w:val="000000"/>
        </w:rPr>
        <w:t>)</w:t>
      </w:r>
      <w:r w:rsidR="00EB0B6D">
        <w:rPr>
          <w:color w:val="000000"/>
        </w:rPr>
        <w:t xml:space="preserve"> </w:t>
      </w:r>
      <w:r w:rsidR="00022CDC">
        <w:rPr>
          <w:color w:val="000000"/>
        </w:rPr>
        <w:t xml:space="preserve">достигается при прослойке в 4 слоя полимера </w:t>
      </w:r>
      <w:r w:rsidR="00EB0B6D">
        <w:rPr>
          <w:color w:val="000000"/>
        </w:rPr>
        <w:t>(рисунок 1)</w:t>
      </w:r>
      <w:r w:rsidR="00A21FC3">
        <w:rPr>
          <w:color w:val="000000"/>
        </w:rPr>
        <w:t>.</w:t>
      </w:r>
      <w:r w:rsidR="005C2B16" w:rsidRPr="005C2B16">
        <w:rPr>
          <w:color w:val="000000"/>
        </w:rPr>
        <w:t xml:space="preserve"> </w:t>
      </w:r>
      <w:r w:rsidR="00022CDC">
        <w:rPr>
          <w:color w:val="000000"/>
        </w:rPr>
        <w:t>Исследование</w:t>
      </w:r>
      <w:r w:rsidR="005C2B16">
        <w:rPr>
          <w:color w:val="000000"/>
        </w:rPr>
        <w:t xml:space="preserve"> активных форм кислорода</w:t>
      </w:r>
      <w:r w:rsidR="0004230A">
        <w:rPr>
          <w:color w:val="000000"/>
        </w:rPr>
        <w:t xml:space="preserve"> показал</w:t>
      </w:r>
      <w:r w:rsidR="00022CDC">
        <w:rPr>
          <w:color w:val="000000"/>
        </w:rPr>
        <w:t xml:space="preserve">о, что </w:t>
      </w:r>
      <w:r w:rsidR="00022CDC" w:rsidRPr="00022CDC">
        <w:rPr>
          <w:color w:val="000000"/>
        </w:rPr>
        <w:t>гибридные системы с 2 слоями</w:t>
      </w:r>
      <w:r w:rsidR="00022CDC">
        <w:rPr>
          <w:color w:val="000000"/>
        </w:rPr>
        <w:t xml:space="preserve"> полимера</w:t>
      </w:r>
      <w:r w:rsidR="00022CDC" w:rsidRPr="00022CDC">
        <w:rPr>
          <w:color w:val="000000"/>
        </w:rPr>
        <w:t xml:space="preserve"> имеют эффективность </w:t>
      </w:r>
      <w:r w:rsidR="00022CDC">
        <w:rPr>
          <w:color w:val="000000"/>
        </w:rPr>
        <w:t xml:space="preserve">их генерации </w:t>
      </w:r>
      <w:r w:rsidR="00022CDC" w:rsidRPr="00022CDC">
        <w:rPr>
          <w:color w:val="000000"/>
        </w:rPr>
        <w:t xml:space="preserve">близкую к свободному </w:t>
      </w:r>
      <w:r w:rsidR="00022CDC">
        <w:rPr>
          <w:color w:val="000000"/>
        </w:rPr>
        <w:t xml:space="preserve">порфирину. Предварительные биотехнологические испытания показали выраженную </w:t>
      </w:r>
      <w:proofErr w:type="spellStart"/>
      <w:r w:rsidR="00022CDC">
        <w:rPr>
          <w:color w:val="000000"/>
        </w:rPr>
        <w:t>фототоксичность</w:t>
      </w:r>
      <w:proofErr w:type="spellEnd"/>
      <w:r w:rsidR="00022CDC">
        <w:rPr>
          <w:color w:val="000000"/>
        </w:rPr>
        <w:t xml:space="preserve"> гибридных систем, проявляющуюся при облучении красным светом.</w:t>
      </w:r>
    </w:p>
    <w:p w14:paraId="16F8C247" w14:textId="77777777" w:rsidR="006953EF" w:rsidRDefault="006953EF" w:rsidP="006953EF">
      <w:pPr>
        <w:pBdr>
          <w:top w:val="nil"/>
          <w:left w:val="nil"/>
          <w:bottom w:val="nil"/>
          <w:right w:val="nil"/>
          <w:between w:val="nil"/>
        </w:pBdr>
        <w:shd w:val="clear" w:color="auto" w:fill="FFFFFF"/>
        <w:ind w:firstLine="397"/>
        <w:jc w:val="both"/>
        <w:rPr>
          <w:color w:val="000000"/>
        </w:rPr>
      </w:pPr>
    </w:p>
    <w:p w14:paraId="022FC08C" w14:textId="2B685F94" w:rsidR="00A02163" w:rsidRPr="00734082" w:rsidRDefault="005C2B16" w:rsidP="005C2B16">
      <w:pPr>
        <w:pBdr>
          <w:top w:val="nil"/>
          <w:left w:val="nil"/>
          <w:bottom w:val="nil"/>
          <w:right w:val="nil"/>
          <w:between w:val="nil"/>
        </w:pBdr>
        <w:shd w:val="clear" w:color="auto" w:fill="FFFFFF"/>
        <w:ind w:firstLine="397"/>
        <w:jc w:val="both"/>
        <w:rPr>
          <w:iCs/>
          <w:color w:val="000000"/>
        </w:rPr>
      </w:pPr>
      <w:r w:rsidRPr="00734082">
        <w:rPr>
          <w:iCs/>
          <w:color w:val="000000"/>
        </w:rPr>
        <w:lastRenderedPageBreak/>
        <w:t>Работа поддержана Санкт-Петербургским государственным университетом (проект №</w:t>
      </w:r>
      <w:r w:rsidR="00C04A57" w:rsidRPr="00734082">
        <w:rPr>
          <w:iCs/>
          <w:color w:val="000000"/>
        </w:rPr>
        <w:t xml:space="preserve"> </w:t>
      </w:r>
      <w:r w:rsidR="00C04A57" w:rsidRPr="00734082">
        <w:rPr>
          <w:color w:val="000000"/>
          <w:shd w:val="clear" w:color="auto" w:fill="FFFFFF"/>
        </w:rPr>
        <w:t>95446085</w:t>
      </w:r>
      <w:r w:rsidRPr="00734082">
        <w:rPr>
          <w:iCs/>
          <w:color w:val="000000"/>
        </w:rPr>
        <w:t>). Авторы благодарят ресурсные центры СПбГУ</w:t>
      </w:r>
      <w:r w:rsidRPr="004A0A2E">
        <w:rPr>
          <w:iCs/>
          <w:color w:val="000000"/>
        </w:rPr>
        <w:t xml:space="preserve">: «Оптические и лазерные методы исследования вещества», </w:t>
      </w:r>
      <w:r w:rsidR="00090397" w:rsidRPr="004A0A2E">
        <w:t>«Физические методы исследования</w:t>
      </w:r>
      <w:r w:rsidR="00090397">
        <w:t xml:space="preserve"> поверхности», «Развитие молекулярных и клеточных технологий» и</w:t>
      </w:r>
      <w:r w:rsidR="00090397" w:rsidRPr="00734082">
        <w:rPr>
          <w:iCs/>
          <w:color w:val="000000"/>
        </w:rPr>
        <w:t xml:space="preserve"> </w:t>
      </w:r>
      <w:r w:rsidR="00734082" w:rsidRPr="00734082">
        <w:rPr>
          <w:iCs/>
          <w:color w:val="000000"/>
        </w:rPr>
        <w:t>«</w:t>
      </w:r>
      <w:r w:rsidR="00090397">
        <w:t>К</w:t>
      </w:r>
      <w:r w:rsidR="00090397" w:rsidRPr="001975F1">
        <w:t>риогенный отдел</w:t>
      </w:r>
      <w:r w:rsidR="00734082" w:rsidRPr="00734082">
        <w:rPr>
          <w:iCs/>
          <w:color w:val="000000"/>
        </w:rPr>
        <w:t>»</w:t>
      </w:r>
      <w:r w:rsidRPr="00734082">
        <w:rPr>
          <w:iCs/>
          <w:color w:val="000000"/>
        </w:rPr>
        <w:t>.</w:t>
      </w:r>
    </w:p>
    <w:p w14:paraId="15F49E99" w14:textId="64750602" w:rsidR="000241DA" w:rsidRDefault="00EB1F49" w:rsidP="000241DA">
      <w:pPr>
        <w:pBdr>
          <w:top w:val="nil"/>
          <w:left w:val="nil"/>
          <w:bottom w:val="nil"/>
          <w:right w:val="nil"/>
          <w:between w:val="nil"/>
        </w:pBdr>
        <w:shd w:val="clear" w:color="auto" w:fill="FFFFFF"/>
        <w:jc w:val="center"/>
        <w:rPr>
          <w:color w:val="000000"/>
        </w:rPr>
      </w:pPr>
      <w:r>
        <w:rPr>
          <w:b/>
          <w:color w:val="000000"/>
        </w:rPr>
        <w:t>Литература</w:t>
      </w:r>
    </w:p>
    <w:p w14:paraId="3A09C6EE" w14:textId="2D49F2D1" w:rsidR="005C43EA" w:rsidRPr="0005170C" w:rsidRDefault="005C43EA" w:rsidP="005C43EA">
      <w:pPr>
        <w:widowControl w:val="0"/>
        <w:autoSpaceDE w:val="0"/>
        <w:autoSpaceDN w:val="0"/>
        <w:adjustRightInd w:val="0"/>
        <w:ind w:left="640" w:hanging="640"/>
        <w:rPr>
          <w:noProof/>
          <w:lang w:val="en-US"/>
        </w:rPr>
      </w:pPr>
      <w:r>
        <w:rPr>
          <w:color w:val="000000"/>
          <w:lang w:val="en-US"/>
        </w:rPr>
        <w:fldChar w:fldCharType="begin" w:fldLock="1"/>
      </w:r>
      <w:r>
        <w:rPr>
          <w:color w:val="000000"/>
          <w:lang w:val="en-US"/>
        </w:rPr>
        <w:instrText>ADDIN</w:instrText>
      </w:r>
      <w:r w:rsidRPr="0005170C">
        <w:rPr>
          <w:color w:val="000000"/>
        </w:rPr>
        <w:instrText xml:space="preserve"> </w:instrText>
      </w:r>
      <w:r>
        <w:rPr>
          <w:color w:val="000000"/>
          <w:lang w:val="en-US"/>
        </w:rPr>
        <w:instrText>Mendeley</w:instrText>
      </w:r>
      <w:r w:rsidRPr="0005170C">
        <w:rPr>
          <w:color w:val="000000"/>
        </w:rPr>
        <w:instrText xml:space="preserve"> </w:instrText>
      </w:r>
      <w:r>
        <w:rPr>
          <w:color w:val="000000"/>
          <w:lang w:val="en-US"/>
        </w:rPr>
        <w:instrText>Bibliography</w:instrText>
      </w:r>
      <w:r w:rsidRPr="0005170C">
        <w:rPr>
          <w:color w:val="000000"/>
        </w:rPr>
        <w:instrText xml:space="preserve"> </w:instrText>
      </w:r>
      <w:r>
        <w:rPr>
          <w:color w:val="000000"/>
          <w:lang w:val="en-US"/>
        </w:rPr>
        <w:instrText>CSL</w:instrText>
      </w:r>
      <w:r w:rsidRPr="0005170C">
        <w:rPr>
          <w:color w:val="000000"/>
        </w:rPr>
        <w:instrText>_</w:instrText>
      </w:r>
      <w:r>
        <w:rPr>
          <w:color w:val="000000"/>
          <w:lang w:val="en-US"/>
        </w:rPr>
        <w:instrText>BIBLIOGRAPHY</w:instrText>
      </w:r>
      <w:r w:rsidRPr="0005170C">
        <w:rPr>
          <w:color w:val="000000"/>
        </w:rPr>
        <w:instrText xml:space="preserve"> </w:instrText>
      </w:r>
      <w:r>
        <w:rPr>
          <w:color w:val="000000"/>
          <w:lang w:val="en-US"/>
        </w:rPr>
        <w:fldChar w:fldCharType="separate"/>
      </w:r>
      <w:r w:rsidRPr="005C43EA">
        <w:rPr>
          <w:noProof/>
        </w:rPr>
        <w:t>1.</w:t>
      </w:r>
      <w:r w:rsidRPr="005C43EA">
        <w:rPr>
          <w:noProof/>
        </w:rPr>
        <w:tab/>
        <w:t xml:space="preserve">Chen W. et al. </w:t>
      </w:r>
      <w:r w:rsidRPr="0005170C">
        <w:rPr>
          <w:noProof/>
          <w:lang w:val="en-US"/>
        </w:rPr>
        <w:t>Gadolinium-porphyrin based polymer nanotheranostics for fluorescence/magnetic resonance imaging guided photodynamic therapy // Nanoscale. 2021. Vol. 13, № 38. P. 16197–16206.</w:t>
      </w:r>
    </w:p>
    <w:p w14:paraId="24215C6C" w14:textId="77777777" w:rsidR="005C43EA" w:rsidRPr="005C43EA" w:rsidRDefault="005C43EA" w:rsidP="005C43EA">
      <w:pPr>
        <w:widowControl w:val="0"/>
        <w:autoSpaceDE w:val="0"/>
        <w:autoSpaceDN w:val="0"/>
        <w:adjustRightInd w:val="0"/>
        <w:ind w:left="640" w:hanging="640"/>
        <w:rPr>
          <w:noProof/>
        </w:rPr>
      </w:pPr>
      <w:r w:rsidRPr="0005170C">
        <w:rPr>
          <w:noProof/>
          <w:lang w:val="en-US"/>
        </w:rPr>
        <w:t>2.</w:t>
      </w:r>
      <w:r w:rsidRPr="0005170C">
        <w:rPr>
          <w:noProof/>
          <w:lang w:val="en-US"/>
        </w:rPr>
        <w:tab/>
        <w:t xml:space="preserve">Serra V.V. et al. Merging Porphyrins with Gold Nanorods: Self Assembly Construct to High Fluorescent Polyelectrolyte Microcapsules // Nanomaterials. </w:t>
      </w:r>
      <w:r w:rsidRPr="005C43EA">
        <w:rPr>
          <w:noProof/>
        </w:rPr>
        <w:t>2022. Vol. 12, № 5. P. 1–13.</w:t>
      </w:r>
    </w:p>
    <w:p w14:paraId="3486C755" w14:textId="3A8C23E6" w:rsidR="00116478" w:rsidRPr="00116478" w:rsidRDefault="005C43EA" w:rsidP="00CC71DF">
      <w:pPr>
        <w:widowControl w:val="0"/>
        <w:autoSpaceDE w:val="0"/>
        <w:autoSpaceDN w:val="0"/>
        <w:adjustRightInd w:val="0"/>
        <w:ind w:left="284" w:hanging="284"/>
        <w:rPr>
          <w:color w:val="000000"/>
          <w:lang w:val="en-US"/>
        </w:rPr>
      </w:pPr>
      <w:r>
        <w:rPr>
          <w:color w:val="000000"/>
          <w:lang w:val="en-US"/>
        </w:rPr>
        <w:fldChar w:fldCharType="end"/>
      </w:r>
    </w:p>
    <w:sectPr w:rsidR="00116478" w:rsidRPr="00116478">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2391995">
    <w:abstractNumId w:val="0"/>
  </w:num>
  <w:num w:numId="2" w16cid:durableId="919174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241"/>
    <w:rsid w:val="000044BA"/>
    <w:rsid w:val="00022CDC"/>
    <w:rsid w:val="000241DA"/>
    <w:rsid w:val="0004230A"/>
    <w:rsid w:val="0005170C"/>
    <w:rsid w:val="0005595C"/>
    <w:rsid w:val="00063966"/>
    <w:rsid w:val="00067A5D"/>
    <w:rsid w:val="00086081"/>
    <w:rsid w:val="00090397"/>
    <w:rsid w:val="00101A1C"/>
    <w:rsid w:val="00103657"/>
    <w:rsid w:val="00106375"/>
    <w:rsid w:val="00116478"/>
    <w:rsid w:val="00130241"/>
    <w:rsid w:val="001E61C2"/>
    <w:rsid w:val="001F0493"/>
    <w:rsid w:val="00211D8C"/>
    <w:rsid w:val="002264EE"/>
    <w:rsid w:val="0023307C"/>
    <w:rsid w:val="002D2035"/>
    <w:rsid w:val="002D7A22"/>
    <w:rsid w:val="00311E77"/>
    <w:rsid w:val="0031361E"/>
    <w:rsid w:val="0038164F"/>
    <w:rsid w:val="003831D8"/>
    <w:rsid w:val="00391C38"/>
    <w:rsid w:val="003B76D6"/>
    <w:rsid w:val="0042026F"/>
    <w:rsid w:val="004A0A2E"/>
    <w:rsid w:val="004A26A3"/>
    <w:rsid w:val="004F0EDF"/>
    <w:rsid w:val="00511280"/>
    <w:rsid w:val="00522BF1"/>
    <w:rsid w:val="00590166"/>
    <w:rsid w:val="005C2B16"/>
    <w:rsid w:val="005C43EA"/>
    <w:rsid w:val="005D022B"/>
    <w:rsid w:val="005E5BE9"/>
    <w:rsid w:val="0069427D"/>
    <w:rsid w:val="006953EF"/>
    <w:rsid w:val="006B0FD5"/>
    <w:rsid w:val="006F7A19"/>
    <w:rsid w:val="007213E1"/>
    <w:rsid w:val="00734082"/>
    <w:rsid w:val="00775389"/>
    <w:rsid w:val="00777614"/>
    <w:rsid w:val="00797838"/>
    <w:rsid w:val="007C36D8"/>
    <w:rsid w:val="007F2744"/>
    <w:rsid w:val="00873AD8"/>
    <w:rsid w:val="008931BE"/>
    <w:rsid w:val="008C21D6"/>
    <w:rsid w:val="008C67E3"/>
    <w:rsid w:val="00921D45"/>
    <w:rsid w:val="009A4EE2"/>
    <w:rsid w:val="009A66DB"/>
    <w:rsid w:val="009B2F80"/>
    <w:rsid w:val="009B3300"/>
    <w:rsid w:val="009E0FB6"/>
    <w:rsid w:val="009F3380"/>
    <w:rsid w:val="00A02163"/>
    <w:rsid w:val="00A12FF0"/>
    <w:rsid w:val="00A21FC3"/>
    <w:rsid w:val="00A314FE"/>
    <w:rsid w:val="00B22831"/>
    <w:rsid w:val="00B51A3B"/>
    <w:rsid w:val="00B70EA1"/>
    <w:rsid w:val="00BF36F8"/>
    <w:rsid w:val="00BF4622"/>
    <w:rsid w:val="00C04A57"/>
    <w:rsid w:val="00CC71DF"/>
    <w:rsid w:val="00CD00B1"/>
    <w:rsid w:val="00D22306"/>
    <w:rsid w:val="00D42542"/>
    <w:rsid w:val="00D8121C"/>
    <w:rsid w:val="00E22189"/>
    <w:rsid w:val="00E74069"/>
    <w:rsid w:val="00E9769F"/>
    <w:rsid w:val="00EB0B6D"/>
    <w:rsid w:val="00EB1F49"/>
    <w:rsid w:val="00EB2C77"/>
    <w:rsid w:val="00F865B3"/>
    <w:rsid w:val="00FB1509"/>
    <w:rsid w:val="00FC1221"/>
    <w:rsid w:val="00FC6BDF"/>
    <w:rsid w:val="00FE0B17"/>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ABD5A8F5-AB77-48D0-953C-6E8ED2F9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3EA"/>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styleId="aa">
    <w:name w:val="Emphasis"/>
    <w:qFormat/>
    <w:rsid w:val="00E9769F"/>
    <w:rPr>
      <w:i/>
      <w:iCs/>
    </w:rPr>
  </w:style>
  <w:style w:type="paragraph" w:styleId="ab">
    <w:name w:val="Balloon Text"/>
    <w:basedOn w:val="a"/>
    <w:link w:val="ac"/>
    <w:uiPriority w:val="99"/>
    <w:semiHidden/>
    <w:unhideWhenUsed/>
    <w:rsid w:val="009E0FB6"/>
    <w:rPr>
      <w:rFonts w:ascii="Tahoma" w:hAnsi="Tahoma" w:cs="Tahoma"/>
      <w:sz w:val="16"/>
      <w:szCs w:val="16"/>
    </w:rPr>
  </w:style>
  <w:style w:type="character" w:customStyle="1" w:styleId="ac">
    <w:name w:val="Текст выноски Знак"/>
    <w:basedOn w:val="a0"/>
    <w:link w:val="ab"/>
    <w:uiPriority w:val="99"/>
    <w:semiHidden/>
    <w:rsid w:val="009E0F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39407">
      <w:bodyDiv w:val="1"/>
      <w:marLeft w:val="0"/>
      <w:marRight w:val="0"/>
      <w:marTop w:val="0"/>
      <w:marBottom w:val="0"/>
      <w:divBdr>
        <w:top w:val="none" w:sz="0" w:space="0" w:color="auto"/>
        <w:left w:val="none" w:sz="0" w:space="0" w:color="auto"/>
        <w:bottom w:val="none" w:sz="0" w:space="0" w:color="auto"/>
        <w:right w:val="none" w:sz="0" w:space="0" w:color="auto"/>
      </w:divBdr>
      <w:divsChild>
        <w:div w:id="298803518">
          <w:marLeft w:val="547"/>
          <w:marRight w:val="0"/>
          <w:marTop w:val="115"/>
          <w:marBottom w:val="0"/>
          <w:divBdr>
            <w:top w:val="none" w:sz="0" w:space="0" w:color="auto"/>
            <w:left w:val="none" w:sz="0" w:space="0" w:color="auto"/>
            <w:bottom w:val="none" w:sz="0" w:space="0" w:color="auto"/>
            <w:right w:val="none" w:sz="0" w:space="0" w:color="auto"/>
          </w:divBdr>
        </w:div>
      </w:divsChild>
    </w:div>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67C30-2761-468D-9FA2-FD98A9B5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1078</Words>
  <Characters>6149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Алексей Смирнов</cp:lastModifiedBy>
  <cp:revision>35</cp:revision>
  <dcterms:created xsi:type="dcterms:W3CDTF">2024-02-09T13:27:00Z</dcterms:created>
  <dcterms:modified xsi:type="dcterms:W3CDTF">2024-02-13T08:24:00Z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5377a9a2-3013-3eb8-8f27-493a78f8b4e8</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http://www.zotero.org/styles/gost-r-7-0-5-2008-numeric</vt:lpwstr>
  </property>
  <property fmtid="{D5CDD505-2E9C-101B-9397-08002B2CF9AE}" pid="24" name="Mendeley Recent Style Name 9_1">
    <vt:lpwstr>Russian GOST R 7.0.5-2008 (numeric)</vt:lpwstr>
  </property>
</Properties>
</file>