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5149" w14:textId="320FEF37" w:rsidR="007B169F" w:rsidRPr="001B0666" w:rsidRDefault="001A740B" w:rsidP="007B169F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>Проектирование</w:t>
      </w:r>
      <w:r w:rsidR="007B169F" w:rsidRPr="001B06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 несимметричного трехмерного зеркального коллиматора со </w:t>
      </w:r>
      <w:r w:rsidRPr="001B06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сглаженными </w:t>
      </w:r>
      <w:r w:rsidR="007B169F" w:rsidRPr="001B06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>скругленными краями</w:t>
      </w:r>
    </w:p>
    <w:p w14:paraId="267F14BE" w14:textId="77777777" w:rsidR="007B169F" w:rsidRPr="001B0666" w:rsidRDefault="007B169F" w:rsidP="007B169F">
      <w:pPr>
        <w:spacing w:before="60" w:after="60" w:line="240" w:lineRule="auto"/>
        <w:ind w:left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Пропой Максим Игоревич</w:t>
      </w:r>
    </w:p>
    <w:p w14:paraId="744B91D7" w14:textId="3EE4539E" w:rsidR="007B169F" w:rsidRPr="001B0666" w:rsidRDefault="007B169F" w:rsidP="007B169F">
      <w:pPr>
        <w:spacing w:before="60" w:after="60" w:line="240" w:lineRule="auto"/>
        <w:ind w:left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Студент 2 курса магистратуры </w:t>
      </w:r>
    </w:p>
    <w:p w14:paraId="1226E443" w14:textId="77777777" w:rsidR="007B169F" w:rsidRPr="001B0666" w:rsidRDefault="007B169F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Московский государственный университет имени </w:t>
      </w:r>
      <w:proofErr w:type="spellStart"/>
      <w:r w:rsidRPr="001B06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М.В.Ломоносова</w:t>
      </w:r>
      <w:proofErr w:type="spellEnd"/>
      <w:r w:rsidRPr="001B06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790F9B41" w14:textId="77777777" w:rsidR="007B169F" w:rsidRPr="001B0666" w:rsidRDefault="007B169F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физический факультет, Москва, Россия</w:t>
      </w:r>
    </w:p>
    <w:p w14:paraId="66C4004D" w14:textId="77777777" w:rsidR="007B169F" w:rsidRPr="001B0666" w:rsidRDefault="007B169F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E-mail: </w:t>
      </w:r>
      <w:hyperlink r:id="rId5" w:tooltip="mailto:mpropoy@gmail.com" w:history="1">
        <w:r w:rsidRPr="001B0666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mpropoy@gmail.com</w:t>
        </w:r>
      </w:hyperlink>
    </w:p>
    <w:p w14:paraId="084C7533" w14:textId="17BF4849" w:rsidR="007B169F" w:rsidRPr="001B0666" w:rsidRDefault="007B169F" w:rsidP="007B169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Компактный полигон </w:t>
      </w:r>
      <w:r w:rsidR="005D0B62" w:rsidRPr="001B0666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 xml:space="preserve">— </w:t>
      </w:r>
      <w:r w:rsidR="005D0B62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это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сравнительно небольшой измерительный комплекс, п</w:t>
      </w:r>
      <w:r w:rsidR="000E0FCC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редназначенный для р</w:t>
      </w:r>
      <w:r w:rsidR="0042247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ешения задач прикладной электродинамики, в частности задач</w:t>
      </w:r>
      <w:r w:rsidR="004F667A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связанных с радиолокацией</w:t>
      </w:r>
      <w:r w:rsidR="0042247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[1]. </w:t>
      </w:r>
      <w:r w:rsidR="00D72D9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Одним из основных элементов компактного полигона является з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еркальный коллимат</w:t>
      </w:r>
      <w:r w:rsidR="00D72D9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ор, 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</w:t>
      </w:r>
      <w:r w:rsidR="00D72D9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ющий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электромагнитно</w:t>
      </w:r>
      <w:r w:rsidR="00D72D9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пол</w:t>
      </w:r>
      <w:r w:rsidR="00D72D99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близко</w:t>
      </w:r>
      <w:r w:rsidR="00696367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 полю плоской волны в </w:t>
      </w:r>
      <w:r w:rsidR="00AA1CBA"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выделенной </w:t>
      </w: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области пространства, называемой рабочей зоной. </w:t>
      </w:r>
    </w:p>
    <w:p w14:paraId="1BDB2B0D" w14:textId="30A5DC3A" w:rsidR="002541E8" w:rsidRPr="001B0666" w:rsidRDefault="007B169F" w:rsidP="00BF3954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настоящей работе</w:t>
      </w:r>
      <w:r w:rsidR="001C5269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смоделирован</w:t>
      </w:r>
      <w:r w:rsidR="00A20ED8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коллиматор для одной из безэховых камер ИТПЭ РАН. Исходя из размеров камеры и расположения центра </w:t>
      </w:r>
      <w:r w:rsidR="00CA2F33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рабочей зоны, были рассчитаны</w:t>
      </w:r>
      <w:r w:rsidR="004408D9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геометрические параметры коллиматора,</w:t>
      </w:r>
      <w:r w:rsidR="00FF51D6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расположение его центра в камере, </w:t>
      </w:r>
      <w:r w:rsidR="004408D9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проведена оптимизация сглаженных краев</w:t>
      </w:r>
      <w:r w:rsidR="0010531E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его</w:t>
      </w:r>
      <w:r w:rsidR="004408D9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вертикального и горизонтального сечений в соответствии с процедурой, представленной в работе [</w:t>
      </w:r>
      <w:r w:rsidR="009F7FD4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4408D9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].</w:t>
      </w:r>
      <w:r w:rsidR="009F33AC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Модель коллиматора была построена в соответствии с алгоритмом, представленным в статье</w:t>
      </w:r>
      <w:r w:rsidR="00BC4D9E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[3]</w:t>
      </w:r>
      <w:r w:rsidR="00562976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дополнительн</w:t>
      </w:r>
      <w:r w:rsidR="005F74C2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ым улучшением </w:t>
      </w:r>
      <w:r w:rsidR="00FB4331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формы </w:t>
      </w:r>
      <w:r w:rsidR="005F74C2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углов коллиматора</w:t>
      </w:r>
      <w:r w:rsidR="001F68CF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уменьшения дифракционных эффектов на них</w:t>
      </w:r>
      <w:r w:rsidR="00BC182E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7F72CB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Проектирование коллиматора осуществлялось в среде </w:t>
      </w:r>
      <w:r w:rsidR="007F72CB" w:rsidRPr="001B066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AutoCAD</w:t>
      </w:r>
      <w:r w:rsidR="007F72CB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2021, т. к. предполагается дальнейшее изготовление зеркала на </w:t>
      </w:r>
      <w:r w:rsidR="00B23C1C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фрезерном станке</w:t>
      </w:r>
      <w:r w:rsidR="007F72CB" w:rsidRPr="001B06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38393A" w:rsidRPr="001B0666" w14:paraId="39A98422" w14:textId="77777777" w:rsidTr="00A63128">
        <w:trPr>
          <w:trHeight w:val="69"/>
        </w:trPr>
        <w:tc>
          <w:tcPr>
            <w:tcW w:w="9174" w:type="dxa"/>
          </w:tcPr>
          <w:p w14:paraId="7B4C5017" w14:textId="1F2AC577" w:rsidR="0038393A" w:rsidRPr="001B0666" w:rsidRDefault="00BF3954" w:rsidP="00BF3954">
            <w:pPr>
              <w:pStyle w:val="a3"/>
              <w:jc w:val="center"/>
            </w:pPr>
            <w:r w:rsidRPr="001B0666">
              <w:rPr>
                <w:noProof/>
              </w:rPr>
              <w:drawing>
                <wp:inline distT="0" distB="0" distL="0" distR="0" wp14:anchorId="0073223D" wp14:editId="29566126">
                  <wp:extent cx="2072640" cy="2255160"/>
                  <wp:effectExtent l="0" t="0" r="3810" b="0"/>
                  <wp:docPr id="10844717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76" cy="228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884" w:rsidRPr="001B0666" w14:paraId="799C14A6" w14:textId="77777777" w:rsidTr="00AC20C3">
        <w:trPr>
          <w:trHeight w:val="783"/>
        </w:trPr>
        <w:tc>
          <w:tcPr>
            <w:tcW w:w="9174" w:type="dxa"/>
          </w:tcPr>
          <w:p w14:paraId="00C751DC" w14:textId="688C6501" w:rsidR="00D17884" w:rsidRPr="001B0666" w:rsidRDefault="00D17884" w:rsidP="00BF3954">
            <w:pPr>
              <w:pStyle w:val="a8"/>
              <w:jc w:val="center"/>
              <w:rPr>
                <w:rFonts w:eastAsiaTheme="majorEastAsia" w:cs="Times New Roman"/>
                <w:b/>
                <w:color w:val="2F5496" w:themeColor="accent1" w:themeShade="BF"/>
                <w:szCs w:val="24"/>
              </w:rPr>
            </w:pPr>
            <w:r w:rsidRPr="001B0666">
              <w:rPr>
                <w:rFonts w:cs="Times New Roman"/>
                <w:szCs w:val="24"/>
              </w:rPr>
              <w:t xml:space="preserve">Рис. </w:t>
            </w:r>
            <w:r w:rsidRPr="001B0666">
              <w:rPr>
                <w:rFonts w:cs="Times New Roman"/>
                <w:szCs w:val="24"/>
              </w:rPr>
              <w:fldChar w:fldCharType="begin"/>
            </w:r>
            <w:r w:rsidRPr="001B0666">
              <w:rPr>
                <w:rFonts w:cs="Times New Roman"/>
                <w:szCs w:val="24"/>
              </w:rPr>
              <w:instrText xml:space="preserve">SEQ Рисунок \* ARABIC </w:instrText>
            </w:r>
            <w:r w:rsidRPr="001B0666">
              <w:rPr>
                <w:rFonts w:cs="Times New Roman"/>
                <w:szCs w:val="24"/>
              </w:rPr>
              <w:fldChar w:fldCharType="separate"/>
            </w:r>
            <w:r w:rsidRPr="001B0666">
              <w:rPr>
                <w:rFonts w:cs="Times New Roman"/>
                <w:szCs w:val="24"/>
              </w:rPr>
              <w:t>1</w:t>
            </w:r>
            <w:r w:rsidRPr="001B0666">
              <w:rPr>
                <w:rFonts w:cs="Times New Roman"/>
                <w:szCs w:val="24"/>
              </w:rPr>
              <w:fldChar w:fldCharType="end"/>
            </w:r>
            <w:r w:rsidRPr="001B0666">
              <w:rPr>
                <w:rFonts w:cs="Times New Roman"/>
                <w:szCs w:val="24"/>
              </w:rPr>
              <w:t xml:space="preserve">. Трехмерный зеркальный коллиматор, </w:t>
            </w:r>
            <w:r w:rsidR="00832302" w:rsidRPr="001B0666">
              <w:rPr>
                <w:rFonts w:cs="Times New Roman"/>
                <w:szCs w:val="24"/>
              </w:rPr>
              <w:t xml:space="preserve">с фокусным расстоянием </w:t>
            </w:r>
            <w:r w:rsidR="00832302" w:rsidRPr="001B0666">
              <w:rPr>
                <w:rFonts w:cs="Times New Roman"/>
                <w:szCs w:val="24"/>
                <w:lang w:val="en-US"/>
              </w:rPr>
              <w:t>F</w:t>
            </w:r>
            <w:r w:rsidR="00832302" w:rsidRPr="001B0666">
              <w:rPr>
                <w:rFonts w:cs="Times New Roman"/>
                <w:szCs w:val="24"/>
              </w:rPr>
              <w:t xml:space="preserve"> = 4</w:t>
            </w:r>
            <w:r w:rsidR="00D777A6" w:rsidRPr="001B0666">
              <w:rPr>
                <w:rFonts w:cs="Times New Roman"/>
                <w:szCs w:val="24"/>
              </w:rPr>
              <w:t>.</w:t>
            </w:r>
            <w:r w:rsidR="00832302" w:rsidRPr="001B0666">
              <w:rPr>
                <w:rFonts w:cs="Times New Roman"/>
                <w:szCs w:val="24"/>
              </w:rPr>
              <w:t xml:space="preserve">2 м, полуоси эллипсов </w:t>
            </w:r>
            <w:proofErr w:type="spellStart"/>
            <w:r w:rsidR="00832302" w:rsidRPr="001B0666">
              <w:rPr>
                <w:rFonts w:cs="Times New Roman"/>
                <w:szCs w:val="24"/>
                <w:lang w:val="en-US"/>
              </w:rPr>
              <w:t>a</w:t>
            </w:r>
            <w:r w:rsidR="00D777A6" w:rsidRPr="001B0666">
              <w:rPr>
                <w:rFonts w:cs="Times New Roman"/>
                <w:szCs w:val="24"/>
                <w:vertAlign w:val="subscript"/>
                <w:lang w:val="en-US"/>
              </w:rPr>
              <w:t>horiz</w:t>
            </w:r>
            <w:proofErr w:type="spellEnd"/>
            <w:r w:rsidR="00D777A6" w:rsidRPr="001B0666">
              <w:rPr>
                <w:rFonts w:cs="Times New Roman"/>
                <w:szCs w:val="24"/>
              </w:rPr>
              <w:t xml:space="preserve"> = 0.53 м, </w:t>
            </w:r>
            <w:proofErr w:type="spellStart"/>
            <w:r w:rsidR="00D777A6" w:rsidRPr="001B0666">
              <w:rPr>
                <w:rFonts w:cs="Times New Roman"/>
                <w:szCs w:val="24"/>
                <w:lang w:val="en-US"/>
              </w:rPr>
              <w:t>b</w:t>
            </w:r>
            <w:r w:rsidR="00D777A6" w:rsidRPr="001B0666">
              <w:rPr>
                <w:rFonts w:cs="Times New Roman"/>
                <w:szCs w:val="24"/>
                <w:vertAlign w:val="subscript"/>
                <w:lang w:val="en-US"/>
              </w:rPr>
              <w:t>horiz</w:t>
            </w:r>
            <w:proofErr w:type="spellEnd"/>
            <w:r w:rsidR="00D777A6" w:rsidRPr="001B0666">
              <w:rPr>
                <w:rFonts w:cs="Times New Roman"/>
                <w:szCs w:val="24"/>
              </w:rPr>
              <w:t xml:space="preserve"> = 0.48</w:t>
            </w:r>
            <w:r w:rsidR="00D32EEA" w:rsidRPr="001B0666">
              <w:rPr>
                <w:rFonts w:cs="Times New Roman"/>
                <w:szCs w:val="24"/>
              </w:rPr>
              <w:t xml:space="preserve"> м, </w:t>
            </w:r>
            <w:r w:rsidR="00D32EEA" w:rsidRPr="001B0666">
              <w:rPr>
                <w:rFonts w:cs="Times New Roman"/>
                <w:szCs w:val="24"/>
                <w:lang w:val="en-US"/>
              </w:rPr>
              <w:t>a</w:t>
            </w:r>
            <w:r w:rsidR="00D32EEA" w:rsidRPr="001B0666">
              <w:rPr>
                <w:rFonts w:cs="Times New Roman"/>
                <w:szCs w:val="24"/>
                <w:vertAlign w:val="subscript"/>
                <w:lang w:val="en-US"/>
              </w:rPr>
              <w:t>vert</w:t>
            </w:r>
            <w:r w:rsidR="00D32EEA" w:rsidRPr="001B0666">
              <w:rPr>
                <w:rFonts w:cs="Times New Roman"/>
                <w:szCs w:val="24"/>
                <w:vertAlign w:val="subscript"/>
              </w:rPr>
              <w:t xml:space="preserve"> </w:t>
            </w:r>
            <w:r w:rsidR="00D32EEA" w:rsidRPr="001B0666">
              <w:rPr>
                <w:rFonts w:cs="Times New Roman"/>
                <w:szCs w:val="24"/>
              </w:rPr>
              <w:t xml:space="preserve">= 0.6 м, </w:t>
            </w:r>
            <w:r w:rsidR="00D32EEA" w:rsidRPr="001B0666">
              <w:rPr>
                <w:rFonts w:cs="Times New Roman"/>
                <w:szCs w:val="24"/>
                <w:lang w:val="en-US"/>
              </w:rPr>
              <w:t>a</w:t>
            </w:r>
            <w:r w:rsidR="00D32EEA" w:rsidRPr="001B0666">
              <w:rPr>
                <w:rFonts w:cs="Times New Roman"/>
                <w:szCs w:val="24"/>
                <w:vertAlign w:val="subscript"/>
                <w:lang w:val="en-US"/>
              </w:rPr>
              <w:t>vert</w:t>
            </w:r>
            <w:r w:rsidR="00D32EEA" w:rsidRPr="001B0666">
              <w:rPr>
                <w:rFonts w:cs="Times New Roman"/>
                <w:szCs w:val="24"/>
                <w:vertAlign w:val="subscript"/>
              </w:rPr>
              <w:t xml:space="preserve"> </w:t>
            </w:r>
            <w:r w:rsidR="00D32EEA" w:rsidRPr="001B0666">
              <w:rPr>
                <w:rFonts w:cs="Times New Roman"/>
                <w:szCs w:val="24"/>
              </w:rPr>
              <w:t>= 0.34 м</w:t>
            </w:r>
          </w:p>
        </w:tc>
      </w:tr>
    </w:tbl>
    <w:p w14:paraId="0CB236E7" w14:textId="7E406E0B" w:rsidR="00D46C90" w:rsidRPr="001B0666" w:rsidRDefault="0018747F" w:rsidP="00E31B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0666">
        <w:rPr>
          <w:rFonts w:ascii="Times New Roman" w:hAnsi="Times New Roman" w:cs="Times New Roman"/>
          <w:sz w:val="24"/>
          <w:szCs w:val="24"/>
        </w:rPr>
        <w:t xml:space="preserve">Для рассматриваемой модели ставится краевая задача дифракции электромагнитных волн, поверхность зеркала считается идеально проводящей. Вводится система координат, ось </w:t>
      </w:r>
      <w:r w:rsidRPr="001B06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B0666">
        <w:rPr>
          <w:rFonts w:ascii="Times New Roman" w:hAnsi="Times New Roman" w:cs="Times New Roman"/>
          <w:sz w:val="24"/>
          <w:szCs w:val="24"/>
        </w:rPr>
        <w:t xml:space="preserve"> которой направлена вдоль оси параболоида вращения, вырез которого является основой коллиматора. </w:t>
      </w:r>
      <w:r w:rsidR="00056C1E" w:rsidRPr="001B0666">
        <w:rPr>
          <w:rFonts w:ascii="Times New Roman" w:hAnsi="Times New Roman" w:cs="Times New Roman"/>
          <w:sz w:val="24"/>
          <w:szCs w:val="24"/>
        </w:rPr>
        <w:t>Обозначим за</w:t>
      </w:r>
      <w:r w:rsidRPr="001B0666">
        <w:rPr>
          <w:rFonts w:ascii="Times New Roman" w:hAnsi="Times New Roman" w:cs="Times New Roman"/>
          <w:sz w:val="24"/>
          <w:szCs w:val="24"/>
        </w:rPr>
        <w:t xml:space="preserve"> </w:t>
      </w:r>
      <w:r w:rsidRPr="001B06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0666">
        <w:rPr>
          <w:rFonts w:ascii="Times New Roman" w:hAnsi="Times New Roman" w:cs="Times New Roman"/>
          <w:sz w:val="24"/>
          <w:szCs w:val="24"/>
        </w:rPr>
        <w:t xml:space="preserve"> — поверхность зеркала, </w:t>
      </w:r>
      <w:r w:rsidRPr="001B0666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1B0666">
        <w:rPr>
          <w:rFonts w:ascii="Times New Roman" w:hAnsi="Times New Roman" w:cs="Times New Roman"/>
          <w:sz w:val="24"/>
          <w:szCs w:val="24"/>
        </w:rPr>
        <w:t xml:space="preserve"> — единичная нормаль к поверхности </w:t>
      </w:r>
      <w:r w:rsidRPr="001B06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0666">
        <w:rPr>
          <w:rFonts w:ascii="Times New Roman" w:hAnsi="Times New Roman" w:cs="Times New Roman"/>
          <w:sz w:val="24"/>
          <w:szCs w:val="24"/>
        </w:rPr>
        <w:t xml:space="preserve">, ω — циклическая частота электромагнитной волны, </w:t>
      </w:r>
      <w:r w:rsidRPr="001B066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Start"/>
      <w:r w:rsidRPr="001B066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i</w:t>
      </w:r>
      <w:proofErr w:type="spellEnd"/>
      <w:r w:rsidRPr="001B0666">
        <w:rPr>
          <w:rFonts w:ascii="Times New Roman" w:hAnsi="Times New Roman" w:cs="Times New Roman"/>
          <w:sz w:val="24"/>
          <w:szCs w:val="24"/>
        </w:rPr>
        <w:t xml:space="preserve"> и </w:t>
      </w:r>
      <w:r w:rsidRPr="001B066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1B066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</w:t>
      </w:r>
      <w:r w:rsidRPr="001B066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1B0666">
        <w:rPr>
          <w:rFonts w:ascii="Times New Roman" w:hAnsi="Times New Roman" w:cs="Times New Roman"/>
          <w:sz w:val="24"/>
          <w:szCs w:val="24"/>
        </w:rPr>
        <w:t xml:space="preserve">— комплексные амплитуды падающего и рассеянного поля. Тогда </w:t>
      </w:r>
      <w:r w:rsidRPr="001B066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Start"/>
      <w:r w:rsidRPr="001B066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i</w:t>
      </w:r>
      <w:proofErr w:type="spellEnd"/>
      <w:r w:rsidRPr="001B0666">
        <w:rPr>
          <w:rFonts w:ascii="Times New Roman" w:hAnsi="Times New Roman" w:cs="Times New Roman"/>
          <w:sz w:val="24"/>
          <w:szCs w:val="24"/>
        </w:rPr>
        <w:t xml:space="preserve"> и </w:t>
      </w:r>
      <w:r w:rsidRPr="001B066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1B066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</w:t>
      </w:r>
      <w:r w:rsidRPr="001B0666">
        <w:rPr>
          <w:rFonts w:ascii="Times New Roman" w:hAnsi="Times New Roman" w:cs="Times New Roman"/>
          <w:sz w:val="24"/>
          <w:szCs w:val="24"/>
        </w:rPr>
        <w:t xml:space="preserve"> удовлетворяют системе уравнений Максвелла [4] для идеального проводника. Эта система сводится к уравнению (1) для поверхностной плотности тока </w:t>
      </w:r>
      <w:r w:rsidRPr="001B0666">
        <w:rPr>
          <w:rFonts w:ascii="Times New Roman" w:hAnsi="Times New Roman" w:cs="Times New Roman"/>
          <w:b/>
          <w:bCs/>
          <w:sz w:val="24"/>
          <w:szCs w:val="24"/>
          <w:lang w:val="en-US"/>
        </w:rPr>
        <w:t>J</w:t>
      </w:r>
      <w:r w:rsidRPr="001B0666">
        <w:rPr>
          <w:rFonts w:ascii="Times New Roman" w:hAnsi="Times New Roman" w:cs="Times New Roman"/>
          <w:sz w:val="24"/>
          <w:szCs w:val="24"/>
        </w:rPr>
        <w:t xml:space="preserve"> на </w:t>
      </w:r>
      <w:r w:rsidRPr="001B06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0666">
        <w:rPr>
          <w:rFonts w:ascii="Times New Roman" w:hAnsi="Times New Roman" w:cs="Times New Roman"/>
          <w:sz w:val="24"/>
          <w:szCs w:val="24"/>
        </w:rPr>
        <w:t xml:space="preserve">, </w:t>
      </w:r>
      <w:r w:rsidR="00707990" w:rsidRPr="001B0666">
        <w:rPr>
          <w:rFonts w:ascii="Times New Roman" w:hAnsi="Times New Roman" w:cs="Times New Roman"/>
          <w:sz w:val="24"/>
          <w:szCs w:val="24"/>
        </w:rPr>
        <w:t xml:space="preserve">решаемая </w:t>
      </w:r>
      <w:r w:rsidR="00056C1E" w:rsidRPr="001B0666">
        <w:rPr>
          <w:rFonts w:ascii="Times New Roman" w:hAnsi="Times New Roman" w:cs="Times New Roman"/>
          <w:sz w:val="24"/>
          <w:szCs w:val="24"/>
        </w:rPr>
        <w:t>потом</w:t>
      </w:r>
      <w:r w:rsidRPr="001B0666">
        <w:rPr>
          <w:rFonts w:ascii="Times New Roman" w:hAnsi="Times New Roman" w:cs="Times New Roman"/>
          <w:sz w:val="24"/>
          <w:szCs w:val="24"/>
        </w:rPr>
        <w:t xml:space="preserve"> численно методом моментов [5]</w:t>
      </w:r>
      <w:r w:rsidR="00D21B26" w:rsidRPr="001B06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pPr w:leftFromText="180" w:rightFromText="180" w:vertAnchor="text" w:horzAnchor="margin" w:tblpY="200"/>
        <w:tblW w:w="50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2"/>
        <w:gridCol w:w="1008"/>
      </w:tblGrid>
      <w:tr w:rsidR="00106BEF" w:rsidRPr="001B0666" w14:paraId="3BCF4F82" w14:textId="77777777" w:rsidTr="00DC18FC">
        <w:trPr>
          <w:trHeight w:val="203"/>
        </w:trPr>
        <w:tc>
          <w:tcPr>
            <w:tcW w:w="4455" w:type="pct"/>
            <w:vAlign w:val="center"/>
          </w:tcPr>
          <w:p w14:paraId="483B6BB5" w14:textId="676F87EB" w:rsidR="00106BEF" w:rsidRPr="001B0666" w:rsidRDefault="001B0666" w:rsidP="00DC18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×(-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iωμ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4π</m:t>
                      </m:r>
                    </m:den>
                  </m:f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sub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J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-ikR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Arial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4πε</m:t>
                      </m:r>
                    </m:den>
                  </m:f>
                  <m:d>
                    <m:dPr>
                      <m:ctrlPr>
                        <w:rPr>
                          <w:rFonts w:ascii="Cambria Math" w:eastAsia="+mj-e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sz w:val="24"/>
                          <w:szCs w:val="24"/>
                        </w:rPr>
                        <m:t>∇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nary>
                            <m:naryPr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S</m:t>
                              </m:r>
                            </m:sub>
                            <m:sup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σ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Arial" w:hAnsi="Cambria Math" w:cs="Times New Roman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nary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)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-ikR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+mj-ea" w:hAnsi="Cambria Math" w:cs="Times New Roman"/>
                          <w:b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Arial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p>
                  </m:sSup>
                </m:e>
              </m:d>
            </m:oMath>
            <w:r w:rsidR="00106BEF" w:rsidRPr="001B0666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45" w:type="pct"/>
            <w:vAlign w:val="center"/>
          </w:tcPr>
          <w:p w14:paraId="2A9FE987" w14:textId="77777777" w:rsidR="00106BEF" w:rsidRPr="001B0666" w:rsidRDefault="00106BEF" w:rsidP="00DC18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6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53CEB3A9" w14:textId="77777777" w:rsidR="00106BEF" w:rsidRPr="001B0666" w:rsidRDefault="00106BEF" w:rsidP="00DC18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EF" w:rsidRPr="001B0666" w14:paraId="6FFE2A94" w14:textId="77777777" w:rsidTr="00DC18FC">
        <w:trPr>
          <w:trHeight w:val="348"/>
        </w:trPr>
        <w:tc>
          <w:tcPr>
            <w:tcW w:w="4455" w:type="pct"/>
            <w:vAlign w:val="center"/>
          </w:tcPr>
          <w:p w14:paraId="1B2A0466" w14:textId="77777777" w:rsidR="00106BEF" w:rsidRPr="001B0666" w:rsidRDefault="001B0666" w:rsidP="00DC18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+mj-ea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Arial" w:hAnsi="Cambria Math" w:cs="Times New Roman"/>
                        <w:sz w:val="24"/>
                        <w:szCs w:val="24"/>
                      </w:rPr>
                      <m:t>(∇</m:t>
                    </m:r>
                  </m:e>
                  <m:sub>
                    <m:r>
                      <w:rPr>
                        <w:rFonts w:ascii="Cambria Math" w:eastAsia="Arial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J</m:t>
                </m:r>
                <m:d>
                  <m:dPr>
                    <m:ctrlPr>
                      <w:rPr>
                        <w:rFonts w:ascii="Cambria Math" w:eastAsia="+mj-ea" w:hAnsi="Cambria Math" w:cs="Times New Roman"/>
                        <w:b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)=-iω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.</m:t>
                </m:r>
              </m:oMath>
            </m:oMathPara>
          </w:p>
        </w:tc>
        <w:tc>
          <w:tcPr>
            <w:tcW w:w="545" w:type="pct"/>
            <w:vAlign w:val="center"/>
          </w:tcPr>
          <w:p w14:paraId="35F76C2F" w14:textId="77777777" w:rsidR="00106BEF" w:rsidRPr="001B0666" w:rsidRDefault="00106BEF" w:rsidP="00DC18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0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B0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62E3183" w14:textId="64EEC6A0" w:rsidR="0009560C" w:rsidRPr="001B0666" w:rsidRDefault="00FD29EE" w:rsidP="00E31B0C">
      <w:pPr>
        <w:spacing w:befor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0666">
        <w:rPr>
          <w:rFonts w:ascii="Times New Roman" w:hAnsi="Times New Roman" w:cs="Times New Roman"/>
          <w:sz w:val="24"/>
          <w:szCs w:val="24"/>
        </w:rPr>
        <w:t>В уравнени</w:t>
      </w:r>
      <w:r w:rsidR="002129A9" w:rsidRPr="001B0666">
        <w:rPr>
          <w:rFonts w:ascii="Times New Roman" w:hAnsi="Times New Roman" w:cs="Times New Roman"/>
          <w:sz w:val="24"/>
          <w:szCs w:val="24"/>
        </w:rPr>
        <w:t>и</w:t>
      </w:r>
      <w:r w:rsidRPr="001B0666">
        <w:rPr>
          <w:rFonts w:ascii="Times New Roman" w:hAnsi="Times New Roman" w:cs="Times New Roman"/>
          <w:sz w:val="24"/>
          <w:szCs w:val="24"/>
        </w:rPr>
        <w:t xml:space="preserve"> (2) </w:t>
      </w:r>
      <m:oMath>
        <m:sSub>
          <m:sSubPr>
            <m:ctrlPr>
              <w:rPr>
                <w:rFonts w:ascii="Cambria Math" w:eastAsia="+mj-ea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4"/>
                <w:szCs w:val="24"/>
              </w:rPr>
              <m:t>(∇</m:t>
            </m:r>
          </m:e>
          <m:sub>
            <m:r>
              <w:rPr>
                <w:rFonts w:ascii="Cambria Math" w:eastAsia="Arial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 ∙)</m:t>
        </m:r>
      </m:oMath>
      <w:r w:rsidRPr="001B066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1B0666">
        <w:rPr>
          <w:rFonts w:ascii="Times New Roman" w:hAnsi="Times New Roman" w:cs="Times New Roman"/>
          <w:sz w:val="24"/>
          <w:szCs w:val="24"/>
        </w:rPr>
        <w:t>—</w:t>
      </w:r>
      <w:r w:rsidR="004F667A" w:rsidRPr="001B0666">
        <w:rPr>
          <w:rFonts w:ascii="Times New Roman" w:hAnsi="Times New Roman" w:cs="Times New Roman"/>
          <w:sz w:val="24"/>
          <w:szCs w:val="24"/>
        </w:rPr>
        <w:t xml:space="preserve"> поверхностная дивергенция</w:t>
      </w:r>
      <w:r w:rsidRPr="001B066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ε, μ</m:t>
        </m:r>
      </m:oMath>
      <w:r w:rsidRPr="001B066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1B0666">
        <w:rPr>
          <w:rFonts w:ascii="Times New Roman" w:hAnsi="Times New Roman" w:cs="Times New Roman"/>
          <w:sz w:val="24"/>
          <w:szCs w:val="24"/>
        </w:rPr>
        <w:t xml:space="preserve">— диэлектрическая и магнитная проницаемости,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σ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1B066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1B0666">
        <w:rPr>
          <w:rFonts w:ascii="Times New Roman" w:hAnsi="Times New Roman" w:cs="Times New Roman"/>
          <w:sz w:val="24"/>
          <w:szCs w:val="24"/>
        </w:rPr>
        <w:t xml:space="preserve">— поверхностная плотность индуцированного заряда,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 w:cs="Times New Roman"/>
                <w:sz w:val="24"/>
                <w:szCs w:val="24"/>
              </w:rPr>
              <m:t>r-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</m:d>
      </m:oMath>
      <w:r w:rsidRPr="001B066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1B0666">
        <w:rPr>
          <w:rFonts w:ascii="Times New Roman" w:hAnsi="Times New Roman" w:cs="Times New Roman"/>
          <w:sz w:val="24"/>
          <w:szCs w:val="24"/>
        </w:rPr>
        <w:t xml:space="preserve">— расстояние между точкой наблюдения и точкой на поверхности </w:t>
      </w:r>
      <w:r w:rsidRPr="001B06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0666">
        <w:rPr>
          <w:rFonts w:ascii="Times New Roman" w:hAnsi="Times New Roman" w:cs="Times New Roman"/>
          <w:sz w:val="24"/>
          <w:szCs w:val="24"/>
        </w:rPr>
        <w:t>.</w:t>
      </w:r>
    </w:p>
    <w:p w14:paraId="66B7B645" w14:textId="5D5825B3" w:rsidR="001E6B1D" w:rsidRPr="001B0666" w:rsidRDefault="0009560C" w:rsidP="00494768">
      <w:pPr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666">
        <w:rPr>
          <w:rFonts w:ascii="Times New Roman" w:hAnsi="Times New Roman" w:cs="Times New Roman"/>
          <w:sz w:val="24"/>
          <w:szCs w:val="24"/>
        </w:rPr>
        <w:t xml:space="preserve">Задача дифракции электромагнитной волны, излучаемой </w:t>
      </w:r>
      <w:r w:rsidR="00905E67" w:rsidRPr="001B0666">
        <w:rPr>
          <w:rFonts w:ascii="Times New Roman" w:hAnsi="Times New Roman" w:cs="Times New Roman"/>
          <w:sz w:val="24"/>
          <w:szCs w:val="24"/>
        </w:rPr>
        <w:t>электрическим диполем</w:t>
      </w:r>
      <w:r w:rsidR="007A2E9B" w:rsidRPr="001B0666">
        <w:rPr>
          <w:rFonts w:ascii="Times New Roman" w:hAnsi="Times New Roman" w:cs="Times New Roman"/>
          <w:sz w:val="24"/>
          <w:szCs w:val="24"/>
        </w:rPr>
        <w:t xml:space="preserve"> из </w:t>
      </w:r>
      <w:r w:rsidR="00905E67" w:rsidRPr="001B0666">
        <w:rPr>
          <w:rFonts w:ascii="Times New Roman" w:hAnsi="Times New Roman" w:cs="Times New Roman"/>
          <w:sz w:val="24"/>
          <w:szCs w:val="24"/>
        </w:rPr>
        <w:t>фокус</w:t>
      </w:r>
      <w:r w:rsidR="007A2E9B" w:rsidRPr="001B0666">
        <w:rPr>
          <w:rFonts w:ascii="Times New Roman" w:hAnsi="Times New Roman" w:cs="Times New Roman"/>
          <w:sz w:val="24"/>
          <w:szCs w:val="24"/>
        </w:rPr>
        <w:t>а</w:t>
      </w:r>
      <w:r w:rsidR="00905E67" w:rsidRPr="001B0666">
        <w:rPr>
          <w:rFonts w:ascii="Times New Roman" w:hAnsi="Times New Roman" w:cs="Times New Roman"/>
          <w:sz w:val="24"/>
          <w:szCs w:val="24"/>
        </w:rPr>
        <w:t xml:space="preserve"> коллиматора, была реш</w:t>
      </w:r>
      <w:r w:rsidR="0073715D" w:rsidRPr="001B0666">
        <w:rPr>
          <w:rFonts w:ascii="Times New Roman" w:hAnsi="Times New Roman" w:cs="Times New Roman"/>
          <w:sz w:val="24"/>
          <w:szCs w:val="24"/>
        </w:rPr>
        <w:t xml:space="preserve">ена с помощью программного комплекса </w:t>
      </w:r>
      <w:r w:rsidR="0073715D" w:rsidRPr="001B0666">
        <w:rPr>
          <w:rFonts w:ascii="Times New Roman" w:hAnsi="Times New Roman" w:cs="Times New Roman"/>
          <w:sz w:val="24"/>
          <w:szCs w:val="24"/>
          <w:lang w:val="en-US"/>
        </w:rPr>
        <w:t>Altair</w:t>
      </w:r>
      <w:r w:rsidR="0073715D" w:rsidRPr="001B0666">
        <w:rPr>
          <w:rFonts w:ascii="Times New Roman" w:hAnsi="Times New Roman" w:cs="Times New Roman"/>
          <w:sz w:val="24"/>
          <w:szCs w:val="24"/>
        </w:rPr>
        <w:t xml:space="preserve"> </w:t>
      </w:r>
      <w:r w:rsidR="0073715D" w:rsidRPr="001B0666">
        <w:rPr>
          <w:rFonts w:ascii="Times New Roman" w:hAnsi="Times New Roman" w:cs="Times New Roman"/>
          <w:sz w:val="24"/>
          <w:szCs w:val="24"/>
          <w:lang w:val="en-US"/>
        </w:rPr>
        <w:t>FEKO</w:t>
      </w:r>
      <w:r w:rsidR="00C77BDB" w:rsidRPr="001B0666">
        <w:rPr>
          <w:rFonts w:ascii="Times New Roman" w:hAnsi="Times New Roman" w:cs="Times New Roman"/>
          <w:sz w:val="24"/>
          <w:szCs w:val="24"/>
        </w:rPr>
        <w:t>. Моделирование проводилось для разных</w:t>
      </w:r>
      <w:r w:rsidR="002E1653" w:rsidRPr="001B0666">
        <w:rPr>
          <w:rFonts w:ascii="Times New Roman" w:hAnsi="Times New Roman" w:cs="Times New Roman"/>
          <w:sz w:val="24"/>
          <w:szCs w:val="24"/>
        </w:rPr>
        <w:t xml:space="preserve"> частот</w:t>
      </w:r>
      <w:r w:rsidR="00C77BDB" w:rsidRPr="001B0666">
        <w:rPr>
          <w:rFonts w:ascii="Times New Roman" w:hAnsi="Times New Roman" w:cs="Times New Roman"/>
          <w:sz w:val="24"/>
          <w:szCs w:val="24"/>
        </w:rPr>
        <w:t xml:space="preserve"> </w:t>
      </w:r>
      <w:r w:rsidR="002E1653" w:rsidRPr="001B0666">
        <w:rPr>
          <w:rFonts w:ascii="Times New Roman" w:hAnsi="Times New Roman" w:cs="Times New Roman"/>
          <w:sz w:val="24"/>
          <w:szCs w:val="24"/>
        </w:rPr>
        <w:t xml:space="preserve">и поляризаций </w:t>
      </w:r>
      <w:r w:rsidR="00C77BDB" w:rsidRPr="001B0666">
        <w:rPr>
          <w:rFonts w:ascii="Times New Roman" w:hAnsi="Times New Roman" w:cs="Times New Roman"/>
          <w:sz w:val="24"/>
          <w:szCs w:val="24"/>
        </w:rPr>
        <w:t>падающей волны</w:t>
      </w:r>
      <w:r w:rsidR="00494768" w:rsidRPr="001B0666">
        <w:rPr>
          <w:rFonts w:ascii="Times New Roman" w:hAnsi="Times New Roman" w:cs="Times New Roman"/>
          <w:sz w:val="24"/>
          <w:szCs w:val="24"/>
        </w:rPr>
        <w:t xml:space="preserve">. </w:t>
      </w:r>
      <w:r w:rsidR="00494768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Рабочая зона представляет собой прямоугольный параллелепипед</w:t>
      </w:r>
      <w:r w:rsidR="009A5BAC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с</w:t>
      </w:r>
      <w:r w:rsidR="00494768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линейны</w:t>
      </w:r>
      <w:r w:rsidR="009A5BAC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м</w:t>
      </w:r>
      <w:r w:rsidR="00494768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размер</w:t>
      </w:r>
      <w:r w:rsidR="009A5BAC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ом</w:t>
      </w:r>
      <w:r w:rsidR="00494768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примерно рав</w:t>
      </w:r>
      <w:r w:rsidR="009A5BAC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ным</w:t>
      </w:r>
      <w:r w:rsidR="00494768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апертур</w:t>
      </w:r>
      <w:r w:rsidR="00891166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е</w:t>
      </w:r>
      <w:r w:rsidR="00494768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891166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выреза параболои</w:t>
      </w:r>
      <w:r w:rsidR="004D3582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д</w:t>
      </w:r>
      <w:r w:rsidR="00891166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а</w:t>
      </w:r>
      <w:r w:rsidR="005F578D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из-за больш</w:t>
      </w:r>
      <w:r w:rsidR="00E352F2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их</w:t>
      </w:r>
      <w:r w:rsidR="005F578D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размер</w:t>
      </w:r>
      <w:r w:rsidR="00E352F2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ов</w:t>
      </w:r>
      <w:r w:rsidR="005F578D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скруглений</w:t>
      </w:r>
      <w:r w:rsidR="004D3582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.</w:t>
      </w:r>
      <w:r w:rsidR="009A5BAC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4D3582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Абсцисса центра </w:t>
      </w:r>
      <w:r w:rsidR="00DF6B66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рабочей зоны </w:t>
      </w:r>
      <w:r w:rsidR="004D3582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равна удвоенному фокусному расстоянию</w:t>
      </w:r>
      <w:r w:rsidR="00C27F04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.</w:t>
      </w:r>
      <w:r w:rsidR="00B82BBA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Распределения фазы поля</w:t>
      </w:r>
      <w:r w:rsidR="00BE0FD9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волны,</w:t>
      </w:r>
      <w:r w:rsidR="00B82BBA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отраженной от коллиматора</w:t>
      </w:r>
      <w:r w:rsidR="00BE0FD9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на Рис. 1,</w:t>
      </w:r>
      <w:r w:rsidR="00753CAA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при разных поляризациях</w:t>
      </w:r>
      <w:r w:rsidR="00B82BBA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показаны на Рис. 2</w:t>
      </w:r>
      <w:r w:rsidR="00753CAA" w:rsidRPr="001B0666">
        <w:rPr>
          <w:rStyle w:val="40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746"/>
      </w:tblGrid>
      <w:tr w:rsidR="00B53A76" w:rsidRPr="001B0666" w14:paraId="04C4D394" w14:textId="77777777" w:rsidTr="00993DE4">
        <w:tc>
          <w:tcPr>
            <w:tcW w:w="4788" w:type="dxa"/>
          </w:tcPr>
          <w:p w14:paraId="405032D0" w14:textId="2F84BF10" w:rsidR="001E6B1D" w:rsidRPr="001B0666" w:rsidRDefault="00993DE4" w:rsidP="00B53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66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FB3742" wp14:editId="04838B43">
                  <wp:extent cx="2636520" cy="2253703"/>
                  <wp:effectExtent l="0" t="0" r="0" b="0"/>
                  <wp:docPr id="17264339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056" cy="227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14:paraId="5FBA2FB3" w14:textId="4AAFC46C" w:rsidR="001E6B1D" w:rsidRPr="001B0666" w:rsidRDefault="00993DE4" w:rsidP="004947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66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0F2D90" wp14:editId="30DBD392">
                  <wp:extent cx="2874787" cy="2194560"/>
                  <wp:effectExtent l="0" t="0" r="1905" b="0"/>
                  <wp:docPr id="13083825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8" t="1739"/>
                          <a:stretch/>
                        </pic:blipFill>
                        <pic:spPr bwMode="auto">
                          <a:xfrm>
                            <a:off x="0" y="0"/>
                            <a:ext cx="2888764" cy="2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A76" w:rsidRPr="001B0666" w14:paraId="134AD044" w14:textId="77777777" w:rsidTr="00993DE4">
        <w:tc>
          <w:tcPr>
            <w:tcW w:w="9174" w:type="dxa"/>
            <w:gridSpan w:val="2"/>
          </w:tcPr>
          <w:p w14:paraId="1CEEE16D" w14:textId="4B326DFE" w:rsidR="00E31B0C" w:rsidRPr="001B0666" w:rsidRDefault="00B53A76" w:rsidP="00E3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6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B0666">
              <w:rPr>
                <w:rFonts w:ascii="Times New Roman" w:hAnsi="Times New Roman" w:cs="Times New Roman"/>
                <w:sz w:val="24"/>
                <w:szCs w:val="24"/>
              </w:rPr>
              <w:t>ис. 2 Распределение фазы поля</w:t>
            </w:r>
            <w:r w:rsidR="003769FC" w:rsidRPr="001B0666">
              <w:rPr>
                <w:rFonts w:ascii="Times New Roman" w:hAnsi="Times New Roman" w:cs="Times New Roman"/>
                <w:sz w:val="24"/>
                <w:szCs w:val="24"/>
              </w:rPr>
              <w:t>, отраженного от зеркального коллиматора</w:t>
            </w:r>
            <w:r w:rsidR="008A163C" w:rsidRPr="001B066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850F5" w:rsidRPr="001B0666">
              <w:rPr>
                <w:rFonts w:ascii="Times New Roman" w:hAnsi="Times New Roman" w:cs="Times New Roman"/>
                <w:sz w:val="24"/>
                <w:szCs w:val="24"/>
              </w:rPr>
              <w:t>и горизонтальной (с</w:t>
            </w:r>
            <w:r w:rsidR="00993DE4" w:rsidRPr="001B066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4850F5" w:rsidRPr="001B0666">
              <w:rPr>
                <w:rFonts w:ascii="Times New Roman" w:hAnsi="Times New Roman" w:cs="Times New Roman"/>
                <w:sz w:val="24"/>
                <w:szCs w:val="24"/>
              </w:rPr>
              <w:t>ва)</w:t>
            </w:r>
            <w:r w:rsidR="00993DE4" w:rsidRPr="001B0666">
              <w:rPr>
                <w:rFonts w:ascii="Times New Roman" w:hAnsi="Times New Roman" w:cs="Times New Roman"/>
                <w:sz w:val="24"/>
                <w:szCs w:val="24"/>
              </w:rPr>
              <w:t xml:space="preserve"> и вертикальной поляризаций (справа)</w:t>
            </w:r>
            <w:r w:rsidR="004850F5" w:rsidRPr="001B0666">
              <w:rPr>
                <w:rFonts w:ascii="Times New Roman" w:hAnsi="Times New Roman" w:cs="Times New Roman"/>
                <w:sz w:val="24"/>
                <w:szCs w:val="24"/>
              </w:rPr>
              <w:t xml:space="preserve"> падающей волны с частотой 2,5 ГГц</w:t>
            </w:r>
          </w:p>
        </w:tc>
      </w:tr>
    </w:tbl>
    <w:p w14:paraId="16916839" w14:textId="140C881E" w:rsidR="00E31B0C" w:rsidRPr="001B0666" w:rsidRDefault="00C3109D" w:rsidP="00E31B0C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666">
        <w:rPr>
          <w:rFonts w:ascii="Times New Roman" w:hAnsi="Times New Roman" w:cs="Times New Roman"/>
          <w:bCs/>
          <w:sz w:val="24"/>
          <w:szCs w:val="24"/>
        </w:rPr>
        <w:t>Линейный размер рабочей зоны</w:t>
      </w:r>
      <w:r w:rsidR="000D1061" w:rsidRPr="001B0666">
        <w:rPr>
          <w:rFonts w:ascii="Times New Roman" w:hAnsi="Times New Roman" w:cs="Times New Roman"/>
          <w:bCs/>
          <w:sz w:val="24"/>
          <w:szCs w:val="24"/>
        </w:rPr>
        <w:t xml:space="preserve"> для созданного коллиматора</w:t>
      </w:r>
      <w:r w:rsidRPr="001B0666">
        <w:rPr>
          <w:rFonts w:ascii="Times New Roman" w:hAnsi="Times New Roman" w:cs="Times New Roman"/>
          <w:bCs/>
          <w:sz w:val="24"/>
          <w:szCs w:val="24"/>
        </w:rPr>
        <w:t xml:space="preserve"> рав</w:t>
      </w:r>
      <w:r w:rsidR="000D1061" w:rsidRPr="001B0666">
        <w:rPr>
          <w:rFonts w:ascii="Times New Roman" w:hAnsi="Times New Roman" w:cs="Times New Roman"/>
          <w:bCs/>
          <w:sz w:val="24"/>
          <w:szCs w:val="24"/>
        </w:rPr>
        <w:t>ен</w:t>
      </w:r>
      <w:r w:rsidRPr="001B0666">
        <w:rPr>
          <w:rFonts w:ascii="Times New Roman" w:hAnsi="Times New Roman" w:cs="Times New Roman"/>
          <w:bCs/>
          <w:sz w:val="24"/>
          <w:szCs w:val="24"/>
        </w:rPr>
        <w:t xml:space="preserve"> 60 см</w:t>
      </w:r>
      <w:r w:rsidR="00102D2D" w:rsidRPr="001B0666">
        <w:rPr>
          <w:rFonts w:ascii="Times New Roman" w:hAnsi="Times New Roman" w:cs="Times New Roman"/>
          <w:bCs/>
          <w:sz w:val="24"/>
          <w:szCs w:val="24"/>
        </w:rPr>
        <w:t xml:space="preserve">. Внутри рабочей зоны поле было к плоской волне, характеристики поля не превышают предельно допустимых значений. </w:t>
      </w:r>
      <w:r w:rsidR="009A2883" w:rsidRPr="001B0666">
        <w:rPr>
          <w:rFonts w:ascii="Times New Roman" w:hAnsi="Times New Roman" w:cs="Times New Roman"/>
          <w:bCs/>
          <w:sz w:val="24"/>
          <w:szCs w:val="24"/>
        </w:rPr>
        <w:t>Д</w:t>
      </w:r>
      <w:r w:rsidR="00766ABA" w:rsidRPr="001B0666">
        <w:rPr>
          <w:rFonts w:ascii="Times New Roman" w:hAnsi="Times New Roman" w:cs="Times New Roman"/>
          <w:bCs/>
          <w:sz w:val="24"/>
          <w:szCs w:val="24"/>
        </w:rPr>
        <w:t xml:space="preserve">ля разных поляризаций падающей волны </w:t>
      </w:r>
      <w:r w:rsidR="00993DE4" w:rsidRPr="001B0666">
        <w:rPr>
          <w:rFonts w:ascii="Times New Roman" w:hAnsi="Times New Roman" w:cs="Times New Roman"/>
          <w:bCs/>
          <w:sz w:val="24"/>
          <w:szCs w:val="24"/>
        </w:rPr>
        <w:t>с фиксированной частотой распределения поля в рабочей зоне мало отличаются друг от друга.</w:t>
      </w:r>
    </w:p>
    <w:p w14:paraId="65B3AAFB" w14:textId="7FFAB0FA" w:rsidR="005B458C" w:rsidRPr="001B0666" w:rsidRDefault="005B458C" w:rsidP="00747DE4">
      <w:pPr>
        <w:pStyle w:val="3"/>
        <w:spacing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1B0666">
        <w:rPr>
          <w:rFonts w:ascii="Times New Roman" w:hAnsi="Times New Roman" w:cs="Times New Roman"/>
          <w:b/>
          <w:bCs/>
          <w:color w:val="auto"/>
        </w:rPr>
        <w:t>Литература</w:t>
      </w:r>
    </w:p>
    <w:p w14:paraId="52DD9288" w14:textId="6DF294E5" w:rsidR="00DD3D22" w:rsidRPr="001B0666" w:rsidRDefault="005B458C" w:rsidP="00BC4D9E">
      <w:pPr>
        <w:pStyle w:val="a5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proofErr w:type="spellStart"/>
      <w:r w:rsidRPr="001B0666">
        <w:rPr>
          <w:rFonts w:cs="Times New Roman"/>
          <w:szCs w:val="24"/>
        </w:rPr>
        <w:t>Балабуха</w:t>
      </w:r>
      <w:proofErr w:type="spellEnd"/>
      <w:r w:rsidRPr="001B0666">
        <w:rPr>
          <w:rFonts w:cs="Times New Roman"/>
          <w:szCs w:val="24"/>
        </w:rPr>
        <w:t xml:space="preserve"> Н. П., Зубов А. С., </w:t>
      </w:r>
      <w:proofErr w:type="spellStart"/>
      <w:r w:rsidRPr="001B0666">
        <w:rPr>
          <w:rFonts w:cs="Times New Roman"/>
          <w:szCs w:val="24"/>
        </w:rPr>
        <w:t>Солосин</w:t>
      </w:r>
      <w:proofErr w:type="spellEnd"/>
      <w:r w:rsidRPr="001B0666">
        <w:rPr>
          <w:rFonts w:cs="Times New Roman"/>
          <w:szCs w:val="24"/>
        </w:rPr>
        <w:t xml:space="preserve"> В. С. Компактные полигоны для измерения характеристик рассеяния объектов. – М.: Наука, 2007. </w:t>
      </w:r>
    </w:p>
    <w:p w14:paraId="336677EA" w14:textId="684ECD5D" w:rsidR="000028B2" w:rsidRPr="001B0666" w:rsidRDefault="000028B2" w:rsidP="000028B2">
      <w:pPr>
        <w:pStyle w:val="a5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1B0666">
        <w:rPr>
          <w:rFonts w:cs="Times New Roman"/>
          <w:color w:val="000000"/>
          <w:szCs w:val="24"/>
          <w:shd w:val="clear" w:color="auto" w:fill="FFFFFF"/>
        </w:rPr>
        <w:t>Пропой М. И., Хлебников Ф. Б., Коняев Д. А. и др. Оптимизация формы протяженных зеркальных коллиматоров со скругленными краями // </w:t>
      </w:r>
      <w:proofErr w:type="spellStart"/>
      <w:r w:rsidRPr="001B0666">
        <w:rPr>
          <w:rStyle w:val="a6"/>
          <w:rFonts w:cs="Times New Roman"/>
          <w:color w:val="000000"/>
          <w:szCs w:val="24"/>
          <w:shd w:val="clear" w:color="auto" w:fill="FFFFFF"/>
        </w:rPr>
        <w:t>Вестн</w:t>
      </w:r>
      <w:proofErr w:type="spellEnd"/>
      <w:r w:rsidRPr="001B0666">
        <w:rPr>
          <w:rStyle w:val="a6"/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1B0666">
        <w:rPr>
          <w:rStyle w:val="a6"/>
          <w:rFonts w:cs="Times New Roman"/>
          <w:color w:val="000000"/>
          <w:szCs w:val="24"/>
          <w:shd w:val="clear" w:color="auto" w:fill="FFFFFF"/>
        </w:rPr>
        <w:t>Моск</w:t>
      </w:r>
      <w:proofErr w:type="spellEnd"/>
      <w:r w:rsidRPr="001B0666">
        <w:rPr>
          <w:rStyle w:val="a6"/>
          <w:rFonts w:cs="Times New Roman"/>
          <w:color w:val="000000"/>
          <w:szCs w:val="24"/>
          <w:shd w:val="clear" w:color="auto" w:fill="FFFFFF"/>
        </w:rPr>
        <w:t xml:space="preserve">. ун-та. Сер. 3. Физ. </w:t>
      </w:r>
      <w:proofErr w:type="gramStart"/>
      <w:r w:rsidRPr="001B0666">
        <w:rPr>
          <w:rStyle w:val="a6"/>
          <w:rFonts w:cs="Times New Roman"/>
          <w:color w:val="000000"/>
          <w:szCs w:val="24"/>
          <w:shd w:val="clear" w:color="auto" w:fill="FFFFFF"/>
        </w:rPr>
        <w:t>Астрон.</w:t>
      </w:r>
      <w:r w:rsidRPr="001B0666">
        <w:rPr>
          <w:rFonts w:cs="Times New Roman"/>
          <w:color w:val="000000"/>
          <w:szCs w:val="24"/>
          <w:shd w:val="clear" w:color="auto" w:fill="FFFFFF"/>
        </w:rPr>
        <w:t>.</w:t>
      </w:r>
      <w:proofErr w:type="gramEnd"/>
      <w:r w:rsidRPr="001B0666">
        <w:rPr>
          <w:rFonts w:cs="Times New Roman"/>
          <w:color w:val="000000"/>
          <w:szCs w:val="24"/>
          <w:shd w:val="clear" w:color="auto" w:fill="FFFFFF"/>
        </w:rPr>
        <w:t xml:space="preserve"> — 2022., № 6. — С. 26.</w:t>
      </w:r>
    </w:p>
    <w:p w14:paraId="298365C8" w14:textId="77777777" w:rsidR="00A333BA" w:rsidRPr="001B0666" w:rsidRDefault="00BC4D9E" w:rsidP="00A333BA">
      <w:pPr>
        <w:pStyle w:val="a5"/>
        <w:numPr>
          <w:ilvl w:val="0"/>
          <w:numId w:val="3"/>
        </w:numPr>
        <w:ind w:left="284" w:hanging="284"/>
        <w:rPr>
          <w:rFonts w:cs="Times New Roman"/>
          <w:szCs w:val="24"/>
          <w:lang w:val="en-US"/>
        </w:rPr>
      </w:pPr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Problem of electromagnetic wave diffraction on asymmetric three-dimensional mirror collimator with rolled edges / M. I. </w:t>
      </w:r>
      <w:proofErr w:type="spellStart"/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Propoy</w:t>
      </w:r>
      <w:proofErr w:type="spellEnd"/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, F. B. Khlebnikov, D. A. </w:t>
      </w:r>
      <w:proofErr w:type="spellStart"/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Konyaev</w:t>
      </w:r>
      <w:proofErr w:type="spellEnd"/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, N. E. </w:t>
      </w:r>
      <w:proofErr w:type="spellStart"/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Shapkina</w:t>
      </w:r>
      <w:proofErr w:type="spellEnd"/>
      <w:r w:rsidRPr="001B0666">
        <w:rPr>
          <w:rFonts w:cs="Times New Roman"/>
          <w:color w:val="222222"/>
          <w:szCs w:val="24"/>
          <w:shd w:val="clear" w:color="auto" w:fill="FFFFFF"/>
          <w:lang w:val="en-US"/>
        </w:rPr>
        <w:t> // 2023 Radiation and Scattering of Electromagnetic Waves (RSEMW). — IEEE: 2023.</w:t>
      </w:r>
    </w:p>
    <w:p w14:paraId="01D23C6C" w14:textId="1AD2C707" w:rsidR="00A41392" w:rsidRPr="001B0666" w:rsidRDefault="00A333BA" w:rsidP="00A333BA">
      <w:pPr>
        <w:pStyle w:val="a5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1B0666">
        <w:rPr>
          <w:rFonts w:cs="Times New Roman"/>
          <w:szCs w:val="24"/>
        </w:rPr>
        <w:t>Свешников А. Г., Могилевский И. Е. Математические задачи теории дифракции. – М.: Физический факультет МГУ, 2012.</w:t>
      </w:r>
    </w:p>
    <w:p w14:paraId="52305B41" w14:textId="115082FE" w:rsidR="00F560F8" w:rsidRPr="001B0666" w:rsidRDefault="005B458C" w:rsidP="00494768">
      <w:pPr>
        <w:pStyle w:val="a5"/>
        <w:numPr>
          <w:ilvl w:val="0"/>
          <w:numId w:val="3"/>
        </w:numPr>
        <w:ind w:left="284" w:hanging="284"/>
        <w:rPr>
          <w:szCs w:val="24"/>
          <w:lang w:val="en-US"/>
        </w:rPr>
      </w:pPr>
      <w:r w:rsidRPr="001B0666">
        <w:rPr>
          <w:szCs w:val="24"/>
          <w:lang w:val="en-US"/>
        </w:rPr>
        <w:t xml:space="preserve">Rao S., Wilton D., Glisson A. Electromagnetic scattering by surfaces of arbitrary shape //IEEE Transactions on antennas and propagation. – 1982. – </w:t>
      </w:r>
      <w:r w:rsidRPr="001B0666">
        <w:rPr>
          <w:szCs w:val="24"/>
        </w:rPr>
        <w:t>Т</w:t>
      </w:r>
      <w:r w:rsidRPr="001B0666">
        <w:rPr>
          <w:szCs w:val="24"/>
          <w:lang w:val="en-US"/>
        </w:rPr>
        <w:t xml:space="preserve">. 30. – №. 3. – </w:t>
      </w:r>
      <w:r w:rsidRPr="001B0666">
        <w:rPr>
          <w:szCs w:val="24"/>
        </w:rPr>
        <w:t>С</w:t>
      </w:r>
      <w:r w:rsidRPr="001B0666">
        <w:rPr>
          <w:szCs w:val="24"/>
          <w:lang w:val="en-US"/>
        </w:rPr>
        <w:t>. 409-418.</w:t>
      </w:r>
    </w:p>
    <w:sectPr w:rsidR="00F560F8" w:rsidRPr="001B0666" w:rsidSect="00604CD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06B"/>
    <w:multiLevelType w:val="multilevel"/>
    <w:tmpl w:val="4F3E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D2EDA"/>
    <w:multiLevelType w:val="multilevel"/>
    <w:tmpl w:val="329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D116C"/>
    <w:multiLevelType w:val="hybridMultilevel"/>
    <w:tmpl w:val="12327776"/>
    <w:lvl w:ilvl="0" w:tplc="4934D66C">
      <w:start w:val="1"/>
      <w:numFmt w:val="decimal"/>
      <w:lvlText w:val="%1."/>
      <w:lvlJc w:val="left"/>
      <w:pPr>
        <w:ind w:left="1287" w:hanging="360"/>
      </w:pPr>
    </w:lvl>
    <w:lvl w:ilvl="1" w:tplc="966C3222">
      <w:start w:val="1"/>
      <w:numFmt w:val="lowerLetter"/>
      <w:lvlText w:val="%2."/>
      <w:lvlJc w:val="left"/>
      <w:pPr>
        <w:ind w:left="2007" w:hanging="360"/>
      </w:pPr>
    </w:lvl>
    <w:lvl w:ilvl="2" w:tplc="9B3E2B06">
      <w:start w:val="1"/>
      <w:numFmt w:val="lowerRoman"/>
      <w:lvlText w:val="%3."/>
      <w:lvlJc w:val="right"/>
      <w:pPr>
        <w:ind w:left="2727" w:hanging="180"/>
      </w:pPr>
    </w:lvl>
    <w:lvl w:ilvl="3" w:tplc="0DB8C250">
      <w:start w:val="1"/>
      <w:numFmt w:val="decimal"/>
      <w:lvlText w:val="%4."/>
      <w:lvlJc w:val="left"/>
      <w:pPr>
        <w:ind w:left="3447" w:hanging="360"/>
      </w:pPr>
    </w:lvl>
    <w:lvl w:ilvl="4" w:tplc="26EEE04A">
      <w:start w:val="1"/>
      <w:numFmt w:val="lowerLetter"/>
      <w:lvlText w:val="%5."/>
      <w:lvlJc w:val="left"/>
      <w:pPr>
        <w:ind w:left="4167" w:hanging="360"/>
      </w:pPr>
    </w:lvl>
    <w:lvl w:ilvl="5" w:tplc="FA2AE65E">
      <w:start w:val="1"/>
      <w:numFmt w:val="lowerRoman"/>
      <w:lvlText w:val="%6."/>
      <w:lvlJc w:val="right"/>
      <w:pPr>
        <w:ind w:left="4887" w:hanging="180"/>
      </w:pPr>
    </w:lvl>
    <w:lvl w:ilvl="6" w:tplc="66263BE2">
      <w:start w:val="1"/>
      <w:numFmt w:val="decimal"/>
      <w:lvlText w:val="%7."/>
      <w:lvlJc w:val="left"/>
      <w:pPr>
        <w:ind w:left="5607" w:hanging="360"/>
      </w:pPr>
    </w:lvl>
    <w:lvl w:ilvl="7" w:tplc="B45CC4B6">
      <w:start w:val="1"/>
      <w:numFmt w:val="lowerLetter"/>
      <w:lvlText w:val="%8."/>
      <w:lvlJc w:val="left"/>
      <w:pPr>
        <w:ind w:left="6327" w:hanging="360"/>
      </w:pPr>
    </w:lvl>
    <w:lvl w:ilvl="8" w:tplc="2A1E2FB0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646945"/>
    <w:multiLevelType w:val="hybridMultilevel"/>
    <w:tmpl w:val="B95CAF76"/>
    <w:lvl w:ilvl="0" w:tplc="C0AAE042">
      <w:start w:val="1"/>
      <w:numFmt w:val="decimal"/>
      <w:lvlText w:val="%1."/>
      <w:lvlJc w:val="left"/>
      <w:pPr>
        <w:ind w:left="1287" w:hanging="360"/>
      </w:pPr>
    </w:lvl>
    <w:lvl w:ilvl="1" w:tplc="CC626A8C">
      <w:start w:val="1"/>
      <w:numFmt w:val="lowerLetter"/>
      <w:lvlText w:val="%2."/>
      <w:lvlJc w:val="left"/>
      <w:pPr>
        <w:ind w:left="2007" w:hanging="360"/>
      </w:pPr>
    </w:lvl>
    <w:lvl w:ilvl="2" w:tplc="01269160">
      <w:start w:val="1"/>
      <w:numFmt w:val="lowerRoman"/>
      <w:lvlText w:val="%3."/>
      <w:lvlJc w:val="right"/>
      <w:pPr>
        <w:ind w:left="2727" w:hanging="180"/>
      </w:pPr>
    </w:lvl>
    <w:lvl w:ilvl="3" w:tplc="800250B6">
      <w:start w:val="1"/>
      <w:numFmt w:val="decimal"/>
      <w:lvlText w:val="%4."/>
      <w:lvlJc w:val="left"/>
      <w:pPr>
        <w:ind w:left="3447" w:hanging="360"/>
      </w:pPr>
    </w:lvl>
    <w:lvl w:ilvl="4" w:tplc="B9465DAC">
      <w:start w:val="1"/>
      <w:numFmt w:val="lowerLetter"/>
      <w:lvlText w:val="%5."/>
      <w:lvlJc w:val="left"/>
      <w:pPr>
        <w:ind w:left="4167" w:hanging="360"/>
      </w:pPr>
    </w:lvl>
    <w:lvl w:ilvl="5" w:tplc="F86CCB9E">
      <w:start w:val="1"/>
      <w:numFmt w:val="lowerRoman"/>
      <w:lvlText w:val="%6."/>
      <w:lvlJc w:val="right"/>
      <w:pPr>
        <w:ind w:left="4887" w:hanging="180"/>
      </w:pPr>
    </w:lvl>
    <w:lvl w:ilvl="6" w:tplc="F3128BDE">
      <w:start w:val="1"/>
      <w:numFmt w:val="decimal"/>
      <w:lvlText w:val="%7."/>
      <w:lvlJc w:val="left"/>
      <w:pPr>
        <w:ind w:left="5607" w:hanging="360"/>
      </w:pPr>
    </w:lvl>
    <w:lvl w:ilvl="7" w:tplc="61321A70">
      <w:start w:val="1"/>
      <w:numFmt w:val="lowerLetter"/>
      <w:lvlText w:val="%8."/>
      <w:lvlJc w:val="left"/>
      <w:pPr>
        <w:ind w:left="6327" w:hanging="360"/>
      </w:pPr>
    </w:lvl>
    <w:lvl w:ilvl="8" w:tplc="86783FF4">
      <w:start w:val="1"/>
      <w:numFmt w:val="lowerRoman"/>
      <w:lvlText w:val="%9."/>
      <w:lvlJc w:val="right"/>
      <w:pPr>
        <w:ind w:left="7047" w:hanging="180"/>
      </w:pPr>
    </w:lvl>
  </w:abstractNum>
  <w:num w:numId="1" w16cid:durableId="898512725">
    <w:abstractNumId w:val="1"/>
  </w:num>
  <w:num w:numId="2" w16cid:durableId="839858169">
    <w:abstractNumId w:val="0"/>
  </w:num>
  <w:num w:numId="3" w16cid:durableId="1016927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847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9A"/>
    <w:rsid w:val="000028B2"/>
    <w:rsid w:val="00031B57"/>
    <w:rsid w:val="00056C1E"/>
    <w:rsid w:val="00081AD4"/>
    <w:rsid w:val="00094785"/>
    <w:rsid w:val="0009560C"/>
    <w:rsid w:val="000D1061"/>
    <w:rsid w:val="000E0FCC"/>
    <w:rsid w:val="000F1D20"/>
    <w:rsid w:val="000F704D"/>
    <w:rsid w:val="00102D2D"/>
    <w:rsid w:val="0010531E"/>
    <w:rsid w:val="00106BEF"/>
    <w:rsid w:val="001135AE"/>
    <w:rsid w:val="001463F8"/>
    <w:rsid w:val="0018747F"/>
    <w:rsid w:val="001A740B"/>
    <w:rsid w:val="001B0666"/>
    <w:rsid w:val="001C5269"/>
    <w:rsid w:val="001E6B1D"/>
    <w:rsid w:val="001F35B9"/>
    <w:rsid w:val="001F68CF"/>
    <w:rsid w:val="002076C2"/>
    <w:rsid w:val="00210C07"/>
    <w:rsid w:val="002129A9"/>
    <w:rsid w:val="00235731"/>
    <w:rsid w:val="002541E8"/>
    <w:rsid w:val="0028057E"/>
    <w:rsid w:val="00287DE9"/>
    <w:rsid w:val="00291E87"/>
    <w:rsid w:val="00296D9A"/>
    <w:rsid w:val="002E1653"/>
    <w:rsid w:val="003769FC"/>
    <w:rsid w:val="0038393A"/>
    <w:rsid w:val="00422479"/>
    <w:rsid w:val="0042738F"/>
    <w:rsid w:val="004408D9"/>
    <w:rsid w:val="004512E0"/>
    <w:rsid w:val="00451631"/>
    <w:rsid w:val="004850F5"/>
    <w:rsid w:val="00494768"/>
    <w:rsid w:val="004A664F"/>
    <w:rsid w:val="004D3582"/>
    <w:rsid w:val="004E2711"/>
    <w:rsid w:val="004F667A"/>
    <w:rsid w:val="00501A61"/>
    <w:rsid w:val="00562976"/>
    <w:rsid w:val="005B458C"/>
    <w:rsid w:val="005B7743"/>
    <w:rsid w:val="005D0B62"/>
    <w:rsid w:val="005F578D"/>
    <w:rsid w:val="005F74C2"/>
    <w:rsid w:val="00604CD6"/>
    <w:rsid w:val="00650B1C"/>
    <w:rsid w:val="00696367"/>
    <w:rsid w:val="006F4A67"/>
    <w:rsid w:val="00707990"/>
    <w:rsid w:val="0073715D"/>
    <w:rsid w:val="00747DE4"/>
    <w:rsid w:val="00753CAA"/>
    <w:rsid w:val="00765048"/>
    <w:rsid w:val="00766ABA"/>
    <w:rsid w:val="007A2E9B"/>
    <w:rsid w:val="007B169F"/>
    <w:rsid w:val="007F2542"/>
    <w:rsid w:val="007F72CB"/>
    <w:rsid w:val="00832302"/>
    <w:rsid w:val="008434CD"/>
    <w:rsid w:val="00891166"/>
    <w:rsid w:val="008A163C"/>
    <w:rsid w:val="00905CD0"/>
    <w:rsid w:val="00905E67"/>
    <w:rsid w:val="009209B8"/>
    <w:rsid w:val="00933244"/>
    <w:rsid w:val="00993DE4"/>
    <w:rsid w:val="009A2883"/>
    <w:rsid w:val="009A5BAC"/>
    <w:rsid w:val="009C5004"/>
    <w:rsid w:val="009F33AC"/>
    <w:rsid w:val="009F7FD4"/>
    <w:rsid w:val="00A20ED8"/>
    <w:rsid w:val="00A260CD"/>
    <w:rsid w:val="00A333BA"/>
    <w:rsid w:val="00A41392"/>
    <w:rsid w:val="00A519C3"/>
    <w:rsid w:val="00A77843"/>
    <w:rsid w:val="00AA1CBA"/>
    <w:rsid w:val="00AB5C67"/>
    <w:rsid w:val="00AC1EF9"/>
    <w:rsid w:val="00AC20C3"/>
    <w:rsid w:val="00B03BEA"/>
    <w:rsid w:val="00B220AD"/>
    <w:rsid w:val="00B23C1C"/>
    <w:rsid w:val="00B53A76"/>
    <w:rsid w:val="00B82BBA"/>
    <w:rsid w:val="00BC182E"/>
    <w:rsid w:val="00BC4D9E"/>
    <w:rsid w:val="00BE0FD9"/>
    <w:rsid w:val="00BF3954"/>
    <w:rsid w:val="00C00EF8"/>
    <w:rsid w:val="00C27F04"/>
    <w:rsid w:val="00C3109D"/>
    <w:rsid w:val="00C77BDB"/>
    <w:rsid w:val="00CA2F33"/>
    <w:rsid w:val="00CB5542"/>
    <w:rsid w:val="00CD27FB"/>
    <w:rsid w:val="00CE6314"/>
    <w:rsid w:val="00D057E4"/>
    <w:rsid w:val="00D17884"/>
    <w:rsid w:val="00D21B26"/>
    <w:rsid w:val="00D32EEA"/>
    <w:rsid w:val="00D46C90"/>
    <w:rsid w:val="00D72D99"/>
    <w:rsid w:val="00D777A6"/>
    <w:rsid w:val="00DA3C60"/>
    <w:rsid w:val="00DC30AD"/>
    <w:rsid w:val="00DD1EAB"/>
    <w:rsid w:val="00DD3D22"/>
    <w:rsid w:val="00DD577C"/>
    <w:rsid w:val="00DF6B66"/>
    <w:rsid w:val="00E0376C"/>
    <w:rsid w:val="00E27AFE"/>
    <w:rsid w:val="00E31B0C"/>
    <w:rsid w:val="00E352F2"/>
    <w:rsid w:val="00E6218A"/>
    <w:rsid w:val="00EE0020"/>
    <w:rsid w:val="00F560F8"/>
    <w:rsid w:val="00FB4331"/>
    <w:rsid w:val="00FC7708"/>
    <w:rsid w:val="00FD0EBE"/>
    <w:rsid w:val="00FD29EE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6E3"/>
  <w15:docId w15:val="{64C5F25E-EBDD-4983-8F9F-2E48B8E8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512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7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7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B16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512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5B458C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styleId="a6">
    <w:name w:val="Emphasis"/>
    <w:basedOn w:val="a0"/>
    <w:uiPriority w:val="20"/>
    <w:qFormat/>
    <w:rsid w:val="005B458C"/>
    <w:rPr>
      <w:i/>
      <w:iCs/>
    </w:rPr>
  </w:style>
  <w:style w:type="table" w:styleId="a7">
    <w:name w:val="Table Grid"/>
    <w:basedOn w:val="a1"/>
    <w:uiPriority w:val="39"/>
    <w:rsid w:val="00D4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D178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caption"/>
    <w:basedOn w:val="a"/>
    <w:next w:val="a"/>
    <w:uiPriority w:val="35"/>
    <w:unhideWhenUsed/>
    <w:qFormat/>
    <w:rsid w:val="00D17884"/>
    <w:pPr>
      <w:spacing w:before="240" w:after="120" w:line="240" w:lineRule="auto"/>
      <w:ind w:firstLine="567"/>
      <w:jc w:val="both"/>
    </w:pPr>
    <w:rPr>
      <w:rFonts w:ascii="Times New Roman" w:hAnsi="Times New Roman"/>
      <w:iCs/>
      <w:kern w:val="0"/>
      <w:sz w:val="24"/>
      <w:szCs w:val="18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4F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6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propo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Пропой</dc:creator>
  <cp:keywords/>
  <dc:description/>
  <cp:lastModifiedBy>Максим Пропой</cp:lastModifiedBy>
  <cp:revision>3</cp:revision>
  <dcterms:created xsi:type="dcterms:W3CDTF">2024-02-24T09:14:00Z</dcterms:created>
  <dcterms:modified xsi:type="dcterms:W3CDTF">2024-02-24T09:16:00Z</dcterms:modified>
</cp:coreProperties>
</file>