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A57A1" w14:textId="77777777" w:rsidR="00516492" w:rsidRDefault="00000000">
      <w:pPr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Численное моделирование распространения импульсов лазерного излучения в тонких облачных слоях</w:t>
      </w:r>
    </w:p>
    <w:p w14:paraId="6A107914" w14:textId="77777777" w:rsidR="00516492" w:rsidRDefault="00000000">
      <w:pPr>
        <w:ind w:firstLine="426"/>
        <w:jc w:val="center"/>
      </w:pPr>
      <w:proofErr w:type="spellStart"/>
      <w:r>
        <w:rPr>
          <w:b/>
        </w:rPr>
        <w:t>Чжао</w:t>
      </w:r>
      <w:proofErr w:type="spellEnd"/>
      <w:r>
        <w:rPr>
          <w:b/>
        </w:rPr>
        <w:t xml:space="preserve"> Х.</w:t>
      </w:r>
      <w:r>
        <w:rPr>
          <w:rStyle w:val="a3"/>
          <w:b/>
          <w:bCs/>
          <w:color w:val="000000"/>
          <w:shd w:val="clear" w:color="auto" w:fill="FFFFFF"/>
        </w:rPr>
        <w:t>.</w:t>
      </w:r>
      <w:r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>
        <w:rPr>
          <w:rStyle w:val="a3"/>
          <w:b/>
          <w:bCs/>
          <w:color w:val="000000"/>
          <w:shd w:val="clear" w:color="auto" w:fill="FFFFFF"/>
        </w:rPr>
        <w:t>,</w:t>
      </w:r>
      <w:r>
        <w:rPr>
          <w:b/>
          <w:i/>
        </w:rPr>
        <w:t xml:space="preserve"> </w:t>
      </w:r>
      <w:r>
        <w:rPr>
          <w:b/>
        </w:rPr>
        <w:t>Илюшин Я.А.</w:t>
      </w:r>
      <w:r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2</w:t>
      </w:r>
    </w:p>
    <w:p w14:paraId="1501D9F2" w14:textId="77777777" w:rsidR="00516492" w:rsidRDefault="00000000">
      <w:pPr>
        <w:ind w:firstLine="426"/>
        <w:jc w:val="center"/>
      </w:pPr>
      <w:r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>
        <w:rPr>
          <w:i/>
          <w:color w:val="000000"/>
          <w:shd w:val="clear" w:color="auto" w:fill="FFFFFF"/>
        </w:rPr>
        <w:t>аспирант</w:t>
      </w:r>
      <w:r>
        <w:rPr>
          <w:rStyle w:val="a3"/>
          <w:color w:val="000000"/>
          <w:shd w:val="clear" w:color="auto" w:fill="FFFFFF"/>
        </w:rPr>
        <w:t>,</w:t>
      </w:r>
      <w:r>
        <w:rPr>
          <w:i/>
          <w:color w:val="000000"/>
          <w:shd w:val="clear" w:color="auto" w:fill="FFFFFF"/>
        </w:rPr>
        <w:t xml:space="preserve"> </w:t>
      </w:r>
      <w:r>
        <w:rPr>
          <w:rStyle w:val="a3"/>
          <w:bCs/>
          <w:i w:val="0"/>
          <w:color w:val="000000"/>
          <w:shd w:val="clear" w:color="auto" w:fill="FFFFFF"/>
          <w:vertAlign w:val="superscript"/>
        </w:rPr>
        <w:t>2</w:t>
      </w:r>
      <w:r>
        <w:rPr>
          <w:i/>
          <w:color w:val="000000"/>
          <w:shd w:val="clear" w:color="auto" w:fill="FFFFFF"/>
        </w:rPr>
        <w:t>Доцент</w:t>
      </w:r>
    </w:p>
    <w:p w14:paraId="0312DF0D" w14:textId="77777777" w:rsidR="00516492" w:rsidRDefault="00000000">
      <w:pPr>
        <w:spacing w:after="200"/>
        <w:ind w:firstLine="426"/>
        <w:jc w:val="center"/>
      </w:pPr>
      <w:r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>
        <w:rPr>
          <w:rStyle w:val="a3"/>
          <w:color w:val="000000"/>
          <w:shd w:val="clear" w:color="auto" w:fill="FFFFFF"/>
        </w:rPr>
        <w:t>М.В.Ломоносова</w:t>
      </w:r>
      <w:proofErr w:type="spellEnd"/>
      <w:r>
        <w:rPr>
          <w:rStyle w:val="a3"/>
          <w:color w:val="000000"/>
          <w:shd w:val="clear" w:color="auto" w:fill="FFFFFF"/>
        </w:rPr>
        <w:t>,</w:t>
      </w:r>
      <w:r>
        <w:rPr>
          <w:rStyle w:val="apple-converted-space"/>
          <w:i/>
          <w:iCs/>
          <w:color w:val="000000"/>
          <w:shd w:val="clear" w:color="auto" w:fill="FFFFFF"/>
        </w:rPr>
        <w:t> </w:t>
      </w:r>
      <w:r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факультет, Москва, Россия</w:t>
      </w:r>
      <w:r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E–</w:t>
      </w:r>
      <w:proofErr w:type="spellStart"/>
      <w:r>
        <w:rPr>
          <w:rStyle w:val="a3"/>
          <w:color w:val="000000"/>
          <w:shd w:val="clear" w:color="auto" w:fill="FFFFFF"/>
        </w:rPr>
        <w:t>mail</w:t>
      </w:r>
      <w:proofErr w:type="spellEnd"/>
      <w:r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>
        <w:rPr>
          <w:rStyle w:val="a3"/>
          <w:i w:val="0"/>
          <w:color w:val="000000"/>
          <w:shd w:val="clear" w:color="auto" w:fill="FFFFFF"/>
          <w:lang w:eastAsia="zh-CN"/>
        </w:rPr>
        <w:t>hongli</w:t>
      </w:r>
      <w:proofErr w:type="spellEnd"/>
      <w:r>
        <w:rPr>
          <w:rStyle w:val="a3"/>
          <w:i w:val="0"/>
          <w:color w:val="000000"/>
          <w:shd w:val="clear" w:color="auto" w:fill="FFFFFF"/>
          <w:lang w:eastAsia="zh-CN"/>
        </w:rPr>
        <w:t>.</w:t>
      </w:r>
      <w:proofErr w:type="spellStart"/>
      <w:r>
        <w:rPr>
          <w:rStyle w:val="a3"/>
          <w:i w:val="0"/>
          <w:color w:val="000000"/>
          <w:shd w:val="clear" w:color="auto" w:fill="FFFFFF"/>
          <w:lang w:val="en-US" w:eastAsia="zh-CN"/>
        </w:rPr>
        <w:t>zhao</w:t>
      </w:r>
      <w:proofErr w:type="spellEnd"/>
      <w:r>
        <w:rPr>
          <w:rStyle w:val="a3"/>
          <w:i w:val="0"/>
          <w:color w:val="000000"/>
          <w:shd w:val="clear" w:color="auto" w:fill="FFFFFF"/>
          <w:lang w:eastAsia="zh-CN"/>
        </w:rPr>
        <w:t>@</w:t>
      </w:r>
      <w:proofErr w:type="spellStart"/>
      <w:r>
        <w:rPr>
          <w:rStyle w:val="a3"/>
          <w:i w:val="0"/>
          <w:color w:val="000000"/>
          <w:shd w:val="clear" w:color="auto" w:fill="FFFFFF"/>
          <w:lang w:val="en-US" w:eastAsia="zh-CN"/>
        </w:rPr>
        <w:t>qq</w:t>
      </w:r>
      <w:proofErr w:type="spellEnd"/>
      <w:r>
        <w:rPr>
          <w:rStyle w:val="a3"/>
          <w:i w:val="0"/>
          <w:color w:val="000000"/>
          <w:shd w:val="clear" w:color="auto" w:fill="FFFFFF"/>
          <w:lang w:eastAsia="zh-CN"/>
        </w:rPr>
        <w:t>.</w:t>
      </w:r>
      <w:r>
        <w:rPr>
          <w:rStyle w:val="a3"/>
          <w:i w:val="0"/>
          <w:color w:val="000000"/>
          <w:shd w:val="clear" w:color="auto" w:fill="FFFFFF"/>
          <w:lang w:val="en-US" w:eastAsia="zh-CN"/>
        </w:rPr>
        <w:t>com</w:t>
      </w:r>
    </w:p>
    <w:p w14:paraId="0603A9CD" w14:textId="77777777" w:rsidR="00516492" w:rsidRDefault="00000000">
      <w:pPr>
        <w:ind w:firstLine="397"/>
        <w:jc w:val="both"/>
      </w:pPr>
      <w:r>
        <w:t xml:space="preserve">Прохождение света сквозь густые облака представляет собой процесс многократного рассеяния. В докладе исследуется распространение импульсов лазерного излучения в тонких слоях облаков с учетом поляризации (конечно-разностная схема) и без учета поляризации (статистическое моделирование методом Монте-Карло) для приложений дистанционного обнаружения и навигации. Исследовано явление динамического кольцевого гало в слоях облаков, в частности, в контексте активного зондирования с самолета, находящегося внутри облака. В исследовании используются численные решения векторного уравнения переноса излучения и статистическое моделирование для моделирования переноса излучения в облачном слое. </w:t>
      </w:r>
    </w:p>
    <w:p w14:paraId="5595DA2A" w14:textId="77777777" w:rsidR="00516492" w:rsidRDefault="00000000">
      <w:pPr>
        <w:ind w:firstLine="397"/>
        <w:jc w:val="both"/>
      </w:pPr>
      <w:r>
        <w:t>Полученные результаты дают представление о характеристиках распространения лазерных импульсов в слоях облаков и предлагают потенциальные применения для зондирования атмосферы и дистанционной навигации.</w:t>
      </w:r>
    </w:p>
    <w:p w14:paraId="70DF730A" w14:textId="77777777" w:rsidR="00516492" w:rsidRDefault="00000000">
      <w:pPr>
        <w:ind w:firstLine="397"/>
        <w:jc w:val="both"/>
      </w:pPr>
      <w:r>
        <w:t>В работах [1-6] рассмотрено распространение лазерных импульсов в плоскопараллельном облачном слое с нормальным падением лазерного излучения на поверхность слоя (Рис.1, (</w:t>
      </w:r>
      <w:r>
        <w:rPr>
          <w:lang w:val="en-US"/>
        </w:rPr>
        <w:t>a</w:t>
      </w:r>
      <w:r>
        <w:t xml:space="preserve">), </w:t>
      </w:r>
      <w:r>
        <w:rPr>
          <w:lang w:val="en-US"/>
        </w:rPr>
        <w:t>B</w:t>
      </w:r>
      <w:r>
        <w:t xml:space="preserve"> и </w:t>
      </w:r>
      <w:r>
        <w:rPr>
          <w:lang w:val="en-US"/>
        </w:rPr>
        <w:t>C</w:t>
      </w:r>
      <w:r>
        <w:t>) с поверхности Земли или с самолета или космического корабля. В этих работах исследовалось явление так называемого динамического кольцевого гало, возникающего в слоях облаков, не превышающих определенной пороговой толщины. В настоящее время в связи с развитием авиационной техники, в т.ч. беспилотные, открываются новые возможности для постановки экспериментов по активному и пассивному зондированию атмосферы. В данной работе исследуются возможности активного зондирования облачного слоя импульсным лазерным излучением летательного аппарата, находящегося внутри облака. Выбор направления излучения определяется спецификой решаемой задачи. В данной работе мы ограничимся горизонтальными направлениями зондирования (параллельно границам плоскопараллельного слоя облаков, Рис.1, (а), А). В нашей работе перенос излучения в облачном слое моделируется двумя способами: путем прямого численного решения векторного уравнения переноса излучения (</w:t>
      </w:r>
      <w:r>
        <w:rPr>
          <w:lang w:val="en-US"/>
        </w:rPr>
        <w:t>VRTE</w:t>
      </w:r>
      <w:r>
        <w:t>) [7] с использованием конечно-разностной схемы в дискретных ординатах [8], принимая с учетом поляризации, так и методом статистического моделирования (Монте-Карло) без учета поляризации.</w:t>
      </w:r>
    </w:p>
    <w:p w14:paraId="474D2D82" w14:textId="77777777" w:rsidR="00516492" w:rsidRDefault="00000000">
      <w:pPr>
        <w:ind w:firstLine="397"/>
        <w:jc w:val="both"/>
      </w:pPr>
      <w:r>
        <w:t>В данной работе принята общая схема исследования вопроса, реализованная ранее в [5]. Он обеспечивает одновременный анализ численных решений уравнений переноса излучения различных типов.</w:t>
      </w:r>
    </w:p>
    <w:p w14:paraId="76D7BD33" w14:textId="77777777" w:rsidR="00516492" w:rsidRDefault="00000000">
      <w:r>
        <w:rPr>
          <w:noProof/>
        </w:rPr>
        <w:drawing>
          <wp:inline distT="0" distB="0" distL="0" distR="0" wp14:anchorId="295E0E1C" wp14:editId="18501F3E">
            <wp:extent cx="5826757" cy="2062484"/>
            <wp:effectExtent l="0" t="0" r="2543" b="0"/>
            <wp:docPr id="191802479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6757" cy="2062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D8239B9" w14:textId="77777777" w:rsidR="00516492" w:rsidRDefault="00000000">
      <w:pPr>
        <w:jc w:val="both"/>
      </w:pPr>
      <w:r>
        <w:rPr>
          <w:b/>
          <w:i/>
          <w:sz w:val="22"/>
          <w:szCs w:val="22"/>
        </w:rPr>
        <w:lastRenderedPageBreak/>
        <w:t xml:space="preserve">Рис. 1: </w:t>
      </w:r>
      <w:proofErr w:type="spellStart"/>
      <w:r>
        <w:rPr>
          <w:b/>
          <w:i/>
          <w:sz w:val="22"/>
          <w:szCs w:val="22"/>
        </w:rPr>
        <w:t>Лидарное</w:t>
      </w:r>
      <w:proofErr w:type="spellEnd"/>
      <w:r>
        <w:rPr>
          <w:b/>
          <w:i/>
          <w:sz w:val="22"/>
          <w:szCs w:val="22"/>
        </w:rPr>
        <w:t xml:space="preserve"> зондирование слоев облаков. Схематическое изображение экспериментальной установки (a) и соответствующей модели для численного моделирования RT (b).</w:t>
      </w:r>
    </w:p>
    <w:p w14:paraId="17ED5323" w14:textId="77777777" w:rsidR="00516492" w:rsidRDefault="00000000">
      <w:pPr>
        <w:ind w:firstLine="397"/>
        <w:jc w:val="both"/>
      </w:pPr>
      <w:r>
        <w:t>При этом, следуя [5], используется дискретно-</w:t>
      </w:r>
      <w:proofErr w:type="spellStart"/>
      <w:r>
        <w:t>ординатное</w:t>
      </w:r>
      <w:proofErr w:type="spellEnd"/>
      <w:r>
        <w:t xml:space="preserve"> и статистическое решение уравнения переноса излучения с учетом поляризации и без нее соответственно. В то же время мы надеемся, что поляризационный анализ позволит структурировать диффузное поле и выделить в нем компоненты с преобладающим типом распространения/рассеяния (баллистический, </w:t>
      </w:r>
      <w:proofErr w:type="spellStart"/>
      <w:r>
        <w:t>малоугловый</w:t>
      </w:r>
      <w:proofErr w:type="spellEnd"/>
      <w:r>
        <w:t>, диффузный и т. д.), как это было сделано в работе 1. цитируйте {Ильюшин:19}. При успешном структурировании диффузного поля на этой основе, возможно, удастся построить приближенную аналитическую модель, качественно объясняющую выявленные эффекты в развитии динамики светового поля в регионе. Дальнейшую проверку построенной модели предполагается провести в сравнении с численным решением скалярного RTE методом статистического моделирования (Монте-Карло).</w:t>
      </w:r>
    </w:p>
    <w:p w14:paraId="069B32E5" w14:textId="77777777" w:rsidR="00516492" w:rsidRDefault="00000000">
      <w:pPr>
        <w:ind w:firstLine="397"/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4CB438C" wp14:editId="14EB2A47">
            <wp:simplePos x="0" y="0"/>
            <wp:positionH relativeFrom="column">
              <wp:posOffset>2473964</wp:posOffset>
            </wp:positionH>
            <wp:positionV relativeFrom="paragraph">
              <wp:posOffset>363858</wp:posOffset>
            </wp:positionV>
            <wp:extent cx="424181" cy="166365"/>
            <wp:effectExtent l="0" t="0" r="0" b="0"/>
            <wp:wrapNone/>
            <wp:docPr id="197890009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181" cy="1663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Пример результатов моделирования методом дискретных ординат представлен на </w:t>
      </w:r>
      <w:r>
        <w:rPr>
          <w:lang w:eastAsia="zh-CN"/>
        </w:rPr>
        <w:t>Р</w:t>
      </w:r>
      <w:r>
        <w:t>ис. 2. Для упрощения визуального анализа результатов расчета интенсивность I и поляризованная часть интенсивности             показаны одним цветом шкала.</w:t>
      </w:r>
    </w:p>
    <w:p w14:paraId="0AFC321E" w14:textId="77777777" w:rsidR="00516492" w:rsidRDefault="00000000">
      <w:r>
        <w:rPr>
          <w:noProof/>
        </w:rPr>
        <w:drawing>
          <wp:inline distT="0" distB="0" distL="0" distR="0" wp14:anchorId="1CC1A629" wp14:editId="4C10277E">
            <wp:extent cx="5837557" cy="4912357"/>
            <wp:effectExtent l="0" t="0" r="4443" b="2543"/>
            <wp:docPr id="849281329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7557" cy="4912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81B61D9" w14:textId="77777777" w:rsidR="00516492" w:rsidRDefault="00000000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Рис. 2: Пример распространения импульса в облачном слое. Три крайние левые панели: интенсивность наблюдаемого выходного излучения=I (неполяризованное падающее излучение (слева), круговая поляризация падающего излучения V=1 (в центре), линейная поляризация падающего излучения Q=1 (справа)). Три крайних правых панели: поляризованная часть интенсивности P = I p (неполяризованное падающее излучение (слева), круговая поляризация падающего излучения V=1 (в центре), линейная поляризация падающего излучения Q=1 (справа)).</w:t>
      </w:r>
    </w:p>
    <w:p w14:paraId="1D85771C" w14:textId="77777777" w:rsidR="00516492" w:rsidRDefault="00000000">
      <w:pPr>
        <w:ind w:firstLine="397"/>
        <w:jc w:val="both"/>
      </w:pPr>
      <w:r>
        <w:lastRenderedPageBreak/>
        <w:t xml:space="preserve">Исследована возможность лазерного импульсного зондирования облачных слоев в горизонтальных направлениях. Проведено компьютерное </w:t>
      </w:r>
      <w:proofErr w:type="spellStart"/>
      <w:r>
        <w:t>моделированиераспространения</w:t>
      </w:r>
      <w:proofErr w:type="spellEnd"/>
      <w:r>
        <w:t xml:space="preserve"> импульса в облачном слое прямым численным решением уравнения переноса излучения с учетом поляризации (конечно-разностная схема) и без учета поляризации (статистическое моделирование методом Монте-Карло). Для различных состояний поляризации падающего импульса исследована поляризация поля рассеянного излучения в слое облаков. Сделаны численные оценки спада интенсивности рассеянного поля со временем и пройденным расстоянием в зависимости от толщины облачного слоя. Показана возможность оценки толщины облачного слоя по наблюдениям динамики спада интенсивности рассеяния.</w:t>
      </w:r>
    </w:p>
    <w:p w14:paraId="24372645" w14:textId="77777777" w:rsidR="00516492" w:rsidRDefault="00000000">
      <w:pPr>
        <w:ind w:firstLine="397"/>
        <w:jc w:val="both"/>
      </w:pPr>
      <w:r>
        <w:t>В данной работе принята общая схема исследования вопроса, реализованная ранее в [5]. Он обеспечивает одновременный анализ численных решений уравнений переноса излучения различных типов.</w:t>
      </w:r>
    </w:p>
    <w:p w14:paraId="72C3E846" w14:textId="77777777" w:rsidR="00516492" w:rsidRDefault="00000000">
      <w:pPr>
        <w:ind w:firstLine="397"/>
        <w:jc w:val="both"/>
      </w:pPr>
      <w:r>
        <w:t>При этом, следуя [5], используется дискретно-</w:t>
      </w:r>
      <w:proofErr w:type="spellStart"/>
      <w:r>
        <w:t>ординатное</w:t>
      </w:r>
      <w:proofErr w:type="spellEnd"/>
      <w:r>
        <w:t xml:space="preserve"> и статистическое решение уравнения переноса излучения с учетом поляризации и без нее соответственно. В то же время мы надеемся, что поляризационный анализ позволит структурировать диффузное поле и выделить в нем компоненты с преобладающим типом распространения/рассеяния (баллистический, </w:t>
      </w:r>
      <w:proofErr w:type="spellStart"/>
      <w:r>
        <w:t>малоугловый</w:t>
      </w:r>
      <w:proofErr w:type="spellEnd"/>
      <w:r>
        <w:t>, диффузный и т. д.), как это было сделано в работе 1. цитируйте {Ильюшин:19}. При успешном структурировании диффузного поля на этой основе, возможно, удастся построить приближенную аналитическую модель, качественно объясняющую выявленные эффекты в развитии динамики светового поля в регионе. Дальнейшую проверку построенной модели предполагается провести в сравнении с численным решением скалярного RTE методом статистического моделирования (Монте-Карло).</w:t>
      </w:r>
    </w:p>
    <w:p w14:paraId="60B2C302" w14:textId="77777777" w:rsidR="00516492" w:rsidRDefault="00000000">
      <w:pPr>
        <w:ind w:firstLine="397"/>
        <w:jc w:val="both"/>
      </w:pPr>
      <w:r>
        <w:t xml:space="preserve">Исследована возможность лазерного импульсного зондирования облачных слоев в горизонтальных направлениях. Проведено компьютерное </w:t>
      </w:r>
      <w:proofErr w:type="spellStart"/>
      <w:r>
        <w:t>моделированиераспространения</w:t>
      </w:r>
      <w:proofErr w:type="spellEnd"/>
      <w:r>
        <w:t xml:space="preserve"> импульса в облачном слое прямым численным решением уравнения переноса излучения с учетом поляризации (конечно-разностная схема) и без учета поляризации (статистическое моделирование методом Монте-Карло). Для различных состояний поляризации падающего импульса исследована поляризация поля рассеянного излучения в слое облаков. Сделаны численные оценки спада интенсивности рассеянного поля со временем и пройденным расстоянием в зависимости от толщины облачного слоя. Показана возможность оценки толщины облачного слоя по наблюдениям динамики спада интенсивности рассеяния.</w:t>
      </w:r>
    </w:p>
    <w:p w14:paraId="44F00E0D" w14:textId="77777777" w:rsidR="00516492" w:rsidRDefault="00516492">
      <w:pPr>
        <w:ind w:firstLine="397"/>
        <w:jc w:val="both"/>
      </w:pPr>
    </w:p>
    <w:p w14:paraId="4857D8E5" w14:textId="77777777" w:rsidR="00516492" w:rsidRDefault="00516492">
      <w:pPr>
        <w:jc w:val="both"/>
        <w:rPr>
          <w:b/>
        </w:rPr>
      </w:pPr>
    </w:p>
    <w:p w14:paraId="6D28B0AA" w14:textId="77777777" w:rsidR="00516492" w:rsidRDefault="00000000">
      <w:pPr>
        <w:ind w:firstLine="426"/>
        <w:jc w:val="center"/>
      </w:pPr>
      <w:r>
        <w:rPr>
          <w:b/>
          <w:color w:val="000000"/>
          <w:shd w:val="clear" w:color="auto" w:fill="FFFFFF"/>
        </w:rPr>
        <w:t>Литература</w:t>
      </w:r>
    </w:p>
    <w:p w14:paraId="4D0E640A" w14:textId="77777777" w:rsidR="00516492" w:rsidRPr="00BF4EA8" w:rsidRDefault="00000000">
      <w:pPr>
        <w:pStyle w:val="ab"/>
        <w:numPr>
          <w:ilvl w:val="0"/>
          <w:numId w:val="1"/>
        </w:numPr>
        <w:ind w:left="709" w:hanging="283"/>
        <w:rPr>
          <w:lang w:val="en-US"/>
        </w:rPr>
      </w:pPr>
      <w:r>
        <w:rPr>
          <w:szCs w:val="20"/>
          <w:lang w:val="en-US"/>
        </w:rPr>
        <w:t xml:space="preserve">Robert F </w:t>
      </w:r>
      <w:proofErr w:type="spellStart"/>
      <w:r>
        <w:rPr>
          <w:szCs w:val="20"/>
          <w:lang w:val="en-US"/>
        </w:rPr>
        <w:t>Cahalan</w:t>
      </w:r>
      <w:proofErr w:type="spellEnd"/>
      <w:r>
        <w:rPr>
          <w:szCs w:val="20"/>
          <w:lang w:val="en-US"/>
        </w:rPr>
        <w:t xml:space="preserve">, Matthew McGill, John </w:t>
      </w:r>
      <w:proofErr w:type="spellStart"/>
      <w:r>
        <w:rPr>
          <w:szCs w:val="20"/>
          <w:lang w:val="en-US"/>
        </w:rPr>
        <w:t>Kolasinski</w:t>
      </w:r>
      <w:proofErr w:type="spellEnd"/>
      <w:r>
        <w:rPr>
          <w:szCs w:val="20"/>
          <w:lang w:val="en-US"/>
        </w:rPr>
        <w:t>, Tam ́as V ́</w:t>
      </w:r>
      <w:proofErr w:type="spellStart"/>
      <w:r>
        <w:rPr>
          <w:szCs w:val="20"/>
          <w:lang w:val="en-US"/>
        </w:rPr>
        <w:t>arnai</w:t>
      </w:r>
      <w:proofErr w:type="spellEnd"/>
      <w:r>
        <w:rPr>
          <w:szCs w:val="20"/>
          <w:lang w:val="en-US"/>
        </w:rPr>
        <w:t xml:space="preserve">, and Ken Yetzer. Thor—cloud thickness from </w:t>
      </w:r>
      <w:proofErr w:type="spellStart"/>
      <w:r>
        <w:rPr>
          <w:szCs w:val="20"/>
          <w:lang w:val="en-US"/>
        </w:rPr>
        <w:t>offbeam</w:t>
      </w:r>
      <w:proofErr w:type="spellEnd"/>
      <w:r>
        <w:rPr>
          <w:szCs w:val="20"/>
          <w:lang w:val="en-US"/>
        </w:rPr>
        <w:t xml:space="preserve"> lidar returns. Journal of atmospheric and oceanic technology, 22(6):605–627, 2005.</w:t>
      </w:r>
    </w:p>
    <w:p w14:paraId="3C20BE42" w14:textId="77777777" w:rsidR="00516492" w:rsidRDefault="00000000">
      <w:pPr>
        <w:pStyle w:val="ab"/>
        <w:numPr>
          <w:ilvl w:val="0"/>
          <w:numId w:val="1"/>
        </w:numPr>
        <w:ind w:left="709" w:hanging="283"/>
        <w:rPr>
          <w:iCs/>
          <w:color w:val="000000"/>
          <w:szCs w:val="20"/>
          <w:lang w:val="en-US"/>
        </w:rPr>
      </w:pPr>
      <w:r>
        <w:rPr>
          <w:iCs/>
          <w:color w:val="000000"/>
          <w:szCs w:val="20"/>
          <w:lang w:val="en-US"/>
        </w:rPr>
        <w:t>Igor N Polonsky, Steven P Love, and Anthony B Davis. Wide-angle imaging lidar deployment at the arm southern great plains site: Intercomparison of cloud property retrievals. Journal of Atmospheric and Oceanic Technology, 22(6):628–648, 2005.</w:t>
      </w:r>
    </w:p>
    <w:p w14:paraId="4F2FAFA9" w14:textId="77777777" w:rsidR="00516492" w:rsidRDefault="00000000">
      <w:pPr>
        <w:pStyle w:val="ab"/>
        <w:numPr>
          <w:ilvl w:val="0"/>
          <w:numId w:val="1"/>
        </w:numPr>
        <w:ind w:left="709" w:hanging="283"/>
        <w:rPr>
          <w:iCs/>
          <w:color w:val="000000"/>
          <w:szCs w:val="20"/>
          <w:lang w:val="en-US"/>
        </w:rPr>
      </w:pPr>
      <w:r>
        <w:rPr>
          <w:iCs/>
          <w:color w:val="000000"/>
          <w:szCs w:val="20"/>
          <w:lang w:val="en-US"/>
        </w:rPr>
        <w:t xml:space="preserve">Sergei M </w:t>
      </w:r>
      <w:proofErr w:type="spellStart"/>
      <w:r>
        <w:rPr>
          <w:iCs/>
          <w:color w:val="000000"/>
          <w:szCs w:val="20"/>
          <w:lang w:val="en-US"/>
        </w:rPr>
        <w:t>Prigarin</w:t>
      </w:r>
      <w:proofErr w:type="spellEnd"/>
      <w:r>
        <w:rPr>
          <w:iCs/>
          <w:color w:val="000000"/>
          <w:szCs w:val="20"/>
          <w:lang w:val="en-US"/>
        </w:rPr>
        <w:t xml:space="preserve"> and V </w:t>
      </w:r>
      <w:proofErr w:type="spellStart"/>
      <w:r>
        <w:rPr>
          <w:iCs/>
          <w:color w:val="000000"/>
          <w:szCs w:val="20"/>
          <w:lang w:val="en-US"/>
        </w:rPr>
        <w:t>Aleshina</w:t>
      </w:r>
      <w:proofErr w:type="spellEnd"/>
      <w:r>
        <w:rPr>
          <w:iCs/>
          <w:color w:val="000000"/>
          <w:szCs w:val="20"/>
          <w:lang w:val="en-US"/>
        </w:rPr>
        <w:t xml:space="preserve"> </w:t>
      </w:r>
      <w:proofErr w:type="spellStart"/>
      <w:r>
        <w:rPr>
          <w:iCs/>
          <w:color w:val="000000"/>
          <w:szCs w:val="20"/>
          <w:lang w:val="en-US"/>
        </w:rPr>
        <w:t>Tat’yana</w:t>
      </w:r>
      <w:proofErr w:type="spellEnd"/>
      <w:r>
        <w:rPr>
          <w:iCs/>
          <w:color w:val="000000"/>
          <w:szCs w:val="20"/>
          <w:lang w:val="en-US"/>
        </w:rPr>
        <w:t>. Monte Carlo simulation of ring-shaped returns for CCD lidar systems. Russian Journal of Numerical Analysis and Mathematical Modelling, 30(4):251–257, 2015.</w:t>
      </w:r>
    </w:p>
    <w:p w14:paraId="7372BD62" w14:textId="77777777" w:rsidR="00516492" w:rsidRDefault="00000000">
      <w:pPr>
        <w:pStyle w:val="ab"/>
        <w:numPr>
          <w:ilvl w:val="0"/>
          <w:numId w:val="1"/>
        </w:numPr>
        <w:ind w:left="709" w:hanging="283"/>
        <w:rPr>
          <w:iCs/>
          <w:color w:val="000000"/>
          <w:szCs w:val="20"/>
          <w:lang w:val="en-US"/>
        </w:rPr>
      </w:pPr>
      <w:r>
        <w:rPr>
          <w:iCs/>
          <w:color w:val="000000"/>
          <w:szCs w:val="20"/>
          <w:lang w:val="en-US"/>
        </w:rPr>
        <w:t xml:space="preserve">SM </w:t>
      </w:r>
      <w:proofErr w:type="spellStart"/>
      <w:r>
        <w:rPr>
          <w:iCs/>
          <w:color w:val="000000"/>
          <w:szCs w:val="20"/>
          <w:lang w:val="en-US"/>
        </w:rPr>
        <w:t>Prigarin</w:t>
      </w:r>
      <w:proofErr w:type="spellEnd"/>
      <w:r>
        <w:rPr>
          <w:iCs/>
          <w:color w:val="000000"/>
          <w:szCs w:val="20"/>
          <w:lang w:val="en-US"/>
        </w:rPr>
        <w:t>. Monte Carlo simulation of the effects caused by multiple scattering of ground-based and spaceborne lidar pulses in clouds. Atmospheric and Oceanic Optics, 30: 79–83, 2017.</w:t>
      </w:r>
    </w:p>
    <w:p w14:paraId="13D85463" w14:textId="77777777" w:rsidR="00516492" w:rsidRDefault="00000000">
      <w:pPr>
        <w:pStyle w:val="ab"/>
        <w:numPr>
          <w:ilvl w:val="0"/>
          <w:numId w:val="1"/>
        </w:numPr>
        <w:ind w:left="709" w:hanging="283"/>
        <w:rPr>
          <w:iCs/>
          <w:color w:val="000000"/>
          <w:szCs w:val="20"/>
          <w:lang w:val="en-US"/>
        </w:rPr>
      </w:pPr>
      <w:proofErr w:type="spellStart"/>
      <w:r>
        <w:rPr>
          <w:iCs/>
          <w:color w:val="000000"/>
          <w:szCs w:val="20"/>
          <w:lang w:val="en-US"/>
        </w:rPr>
        <w:t>Yaroslaw</w:t>
      </w:r>
      <w:proofErr w:type="spellEnd"/>
      <w:r>
        <w:rPr>
          <w:iCs/>
          <w:color w:val="000000"/>
          <w:szCs w:val="20"/>
          <w:lang w:val="en-US"/>
        </w:rPr>
        <w:t xml:space="preserve"> A. Ilyushin. Transient polarized radiative transfer in cloud layers: numerical simulation of imaging lidar returns. J. Opt. Soc. Am. A, 36(4):540–548, Apr 2019. </w:t>
      </w:r>
    </w:p>
    <w:p w14:paraId="6D2A1023" w14:textId="77777777" w:rsidR="00516492" w:rsidRDefault="00000000">
      <w:pPr>
        <w:pStyle w:val="ab"/>
        <w:numPr>
          <w:ilvl w:val="0"/>
          <w:numId w:val="1"/>
        </w:numPr>
        <w:ind w:left="709" w:hanging="283"/>
        <w:rPr>
          <w:iCs/>
          <w:color w:val="000000"/>
          <w:szCs w:val="20"/>
          <w:lang w:val="en-US"/>
        </w:rPr>
      </w:pPr>
      <w:proofErr w:type="spellStart"/>
      <w:r>
        <w:rPr>
          <w:iCs/>
          <w:color w:val="000000"/>
          <w:szCs w:val="20"/>
          <w:lang w:val="en-US"/>
        </w:rPr>
        <w:lastRenderedPageBreak/>
        <w:t>Ya</w:t>
      </w:r>
      <w:proofErr w:type="spellEnd"/>
      <w:r>
        <w:rPr>
          <w:iCs/>
          <w:color w:val="000000"/>
          <w:szCs w:val="20"/>
          <w:lang w:val="en-US"/>
        </w:rPr>
        <w:t xml:space="preserve"> A. Ilyushin. Dynamic backscattering halo of pulsed laser beams in thin cloud layers. </w:t>
      </w:r>
      <w:proofErr w:type="spellStart"/>
      <w:r>
        <w:rPr>
          <w:iCs/>
          <w:color w:val="000000"/>
          <w:szCs w:val="20"/>
          <w:lang w:val="en-US"/>
        </w:rPr>
        <w:t>Radiophysics</w:t>
      </w:r>
      <w:proofErr w:type="spellEnd"/>
      <w:r>
        <w:rPr>
          <w:iCs/>
          <w:color w:val="000000"/>
          <w:szCs w:val="20"/>
          <w:lang w:val="en-US"/>
        </w:rPr>
        <w:t xml:space="preserve"> and Quantum Electronics, 62(3):192–199, 2019.</w:t>
      </w:r>
    </w:p>
    <w:p w14:paraId="01B9F512" w14:textId="77777777" w:rsidR="00516492" w:rsidRDefault="00000000">
      <w:pPr>
        <w:pStyle w:val="ab"/>
        <w:numPr>
          <w:ilvl w:val="0"/>
          <w:numId w:val="1"/>
        </w:numPr>
        <w:ind w:left="709" w:hanging="283"/>
        <w:rPr>
          <w:iCs/>
          <w:color w:val="000000"/>
          <w:szCs w:val="20"/>
          <w:lang w:val="en-US"/>
        </w:rPr>
      </w:pPr>
      <w:proofErr w:type="spellStart"/>
      <w:r>
        <w:rPr>
          <w:iCs/>
          <w:color w:val="000000"/>
          <w:szCs w:val="20"/>
          <w:lang w:val="en-US"/>
        </w:rPr>
        <w:t>Subrahmanyan</w:t>
      </w:r>
      <w:proofErr w:type="spellEnd"/>
      <w:r>
        <w:rPr>
          <w:iCs/>
          <w:color w:val="000000"/>
          <w:szCs w:val="20"/>
          <w:lang w:val="en-US"/>
        </w:rPr>
        <w:t xml:space="preserve"> Chandrasekhar. Radiative Transfer. Courier Corporation, 1960.</w:t>
      </w:r>
    </w:p>
    <w:p w14:paraId="55FB6BA9" w14:textId="77777777" w:rsidR="00516492" w:rsidRDefault="00000000">
      <w:pPr>
        <w:pStyle w:val="ab"/>
        <w:numPr>
          <w:ilvl w:val="0"/>
          <w:numId w:val="1"/>
        </w:numPr>
        <w:ind w:left="709" w:hanging="283"/>
      </w:pPr>
      <w:r>
        <w:rPr>
          <w:iCs/>
          <w:color w:val="000000"/>
          <w:szCs w:val="20"/>
          <w:lang w:val="en-US"/>
        </w:rPr>
        <w:t xml:space="preserve">Robert D. </w:t>
      </w:r>
      <w:proofErr w:type="spellStart"/>
      <w:r>
        <w:rPr>
          <w:iCs/>
          <w:color w:val="000000"/>
          <w:szCs w:val="20"/>
          <w:lang w:val="en-US"/>
        </w:rPr>
        <w:t>Richtmyer</w:t>
      </w:r>
      <w:proofErr w:type="spellEnd"/>
      <w:r>
        <w:rPr>
          <w:iCs/>
          <w:color w:val="000000"/>
          <w:szCs w:val="20"/>
          <w:lang w:val="en-US"/>
        </w:rPr>
        <w:t xml:space="preserve"> and K. W. Morton. Difference methods for initial-value problems. </w:t>
      </w:r>
      <w:proofErr w:type="spellStart"/>
      <w:r>
        <w:rPr>
          <w:iCs/>
          <w:color w:val="000000"/>
          <w:szCs w:val="20"/>
          <w:lang w:val="en-US"/>
        </w:rPr>
        <w:t>Interscience</w:t>
      </w:r>
      <w:proofErr w:type="spellEnd"/>
      <w:r>
        <w:rPr>
          <w:iCs/>
          <w:color w:val="000000"/>
          <w:szCs w:val="20"/>
          <w:lang w:val="en-US"/>
        </w:rPr>
        <w:t xml:space="preserve"> tracts in pure and applied mathematics / L. Bers, R. Courant and J. J. Stoker. </w:t>
      </w:r>
      <w:proofErr w:type="spellStart"/>
      <w:r>
        <w:rPr>
          <w:iCs/>
          <w:color w:val="000000"/>
          <w:szCs w:val="20"/>
          <w:lang w:val="en-US"/>
        </w:rPr>
        <w:t>Interscience</w:t>
      </w:r>
      <w:proofErr w:type="spellEnd"/>
      <w:r>
        <w:rPr>
          <w:iCs/>
          <w:color w:val="000000"/>
          <w:szCs w:val="20"/>
          <w:lang w:val="en-US"/>
        </w:rPr>
        <w:t xml:space="preserve"> Publishers, New York, 2nd ed. edition, 1967.</w:t>
      </w:r>
    </w:p>
    <w:sectPr w:rsidR="00516492">
      <w:footerReference w:type="default" r:id="rId10"/>
      <w:pgSz w:w="11906" w:h="16838"/>
      <w:pgMar w:top="1134" w:right="1361" w:bottom="1247" w:left="136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B1945" w14:textId="77777777" w:rsidR="00AD201C" w:rsidRDefault="00AD201C">
      <w:r>
        <w:separator/>
      </w:r>
    </w:p>
  </w:endnote>
  <w:endnote w:type="continuationSeparator" w:id="0">
    <w:p w14:paraId="399C0310" w14:textId="77777777" w:rsidR="00AD201C" w:rsidRDefault="00AD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842" w14:textId="77777777" w:rsidR="00000000" w:rsidRDefault="0000000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0DC1F" w14:textId="77777777" w:rsidR="00AD201C" w:rsidRDefault="00AD201C">
      <w:r>
        <w:rPr>
          <w:color w:val="000000"/>
        </w:rPr>
        <w:separator/>
      </w:r>
    </w:p>
  </w:footnote>
  <w:footnote w:type="continuationSeparator" w:id="0">
    <w:p w14:paraId="008219A1" w14:textId="77777777" w:rsidR="00AD201C" w:rsidRDefault="00AD2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12DF0"/>
    <w:multiLevelType w:val="multilevel"/>
    <w:tmpl w:val="31586B5E"/>
    <w:lvl w:ilvl="0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 w16cid:durableId="63302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16492"/>
    <w:rsid w:val="00516492"/>
    <w:rsid w:val="00AD201C"/>
    <w:rsid w:val="00B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E367E0"/>
  <w15:docId w15:val="{23C90D4E-ACCD-874B-B5B3-1E0A6B25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ru-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rPr>
      <w:i/>
      <w:iCs/>
    </w:rPr>
  </w:style>
  <w:style w:type="character" w:customStyle="1" w:styleId="apple-converted-space">
    <w:name w:val="apple-converted-space"/>
    <w:basedOn w:val="a0"/>
  </w:style>
  <w:style w:type="character" w:styleId="a4">
    <w:name w:val="Hyperlink"/>
    <w:rPr>
      <w:color w:val="0000FF"/>
      <w:u w:val="single"/>
    </w:rPr>
  </w:style>
  <w:style w:type="paragraph" w:styleId="a5">
    <w:name w:val="No Spacing"/>
    <w:pPr>
      <w:suppressAutoHyphens/>
    </w:pPr>
    <w:rPr>
      <w:rFonts w:ascii="Calibri" w:hAnsi="Calibri"/>
      <w:sz w:val="22"/>
      <w:szCs w:val="22"/>
      <w:lang w:val="ru-RU" w:eastAsia="en-US"/>
    </w:rPr>
  </w:style>
  <w:style w:type="character" w:customStyle="1" w:styleId="a6">
    <w:name w:val="无间隔 字符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标题 2 字符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pPr>
      <w:spacing w:before="100" w:after="100"/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character" w:styleId="aa">
    <w:name w:val="Placeholder Text"/>
    <w:rPr>
      <w:color w:val="808080"/>
    </w:rPr>
  </w:style>
  <w:style w:type="paragraph" w:styleId="ab">
    <w:name w:val="List Paragraph"/>
    <w:basedOn w:val="a"/>
    <w:pPr>
      <w:ind w:left="720"/>
      <w:contextualSpacing/>
    </w:pPr>
  </w:style>
  <w:style w:type="paragraph" w:styleId="ac">
    <w:name w:val="Balloon Text"/>
    <w:basedOn w:val="a"/>
    <w:rPr>
      <w:rFonts w:ascii="Tahoma" w:hAnsi="Tahoma"/>
      <w:sz w:val="16"/>
      <w:szCs w:val="16"/>
    </w:rPr>
  </w:style>
  <w:style w:type="character" w:customStyle="1" w:styleId="ad">
    <w:name w:val="批注框文本 字符"/>
    <w:rPr>
      <w:rFonts w:ascii="Tahoma" w:hAnsi="Tahoma" w:cs="Tahoma"/>
      <w:sz w:val="16"/>
      <w:szCs w:val="16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character" w:customStyle="1" w:styleId="af">
    <w:name w:val="页眉 字符"/>
    <w:rPr>
      <w:sz w:val="24"/>
      <w:szCs w:val="24"/>
    </w:rPr>
  </w:style>
  <w:style w:type="character" w:styleId="af0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1239</Words>
  <Characters>7068</Characters>
  <Application>Microsoft Office Word</Application>
  <DocSecurity>0</DocSecurity>
  <Lines>58</Lines>
  <Paragraphs>16</Paragraphs>
  <ScaleCrop>false</ScaleCrop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lastModifiedBy>天雨 谢</cp:lastModifiedBy>
  <cp:revision>2</cp:revision>
  <dcterms:created xsi:type="dcterms:W3CDTF">2024-02-14T17:25:00Z</dcterms:created>
  <dcterms:modified xsi:type="dcterms:W3CDTF">2024-02-14T17:25:00Z</dcterms:modified>
</cp:coreProperties>
</file>