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05C9B" w:rsidRDefault="00AE371A">
      <w:pPr>
        <w:tabs>
          <w:tab w:val="left" w:pos="364"/>
        </w:tabs>
        <w:ind w:firstLine="426"/>
        <w:jc w:val="center"/>
      </w:pPr>
      <w:r>
        <w:rPr>
          <w:b/>
          <w:bCs/>
          <w:color w:val="000000"/>
          <w:shd w:val="clear" w:color="auto" w:fill="FFFFFF"/>
        </w:rPr>
        <w:t xml:space="preserve">Повышение точности спекл-интерферометрических результатов с </w:t>
      </w:r>
    </w:p>
    <w:p w:rsidR="00505C9B" w:rsidRPr="00316DE5" w:rsidRDefault="00AE371A">
      <w:pPr>
        <w:tabs>
          <w:tab w:val="left" w:pos="364"/>
        </w:tabs>
        <w:ind w:firstLine="426"/>
        <w:jc w:val="center"/>
        <w:rPr>
          <w:lang w:val="en-US"/>
        </w:rPr>
      </w:pPr>
      <w:r w:rsidRPr="00316DE5">
        <w:rPr>
          <w:b/>
          <w:bCs/>
          <w:color w:val="000000"/>
          <w:shd w:val="clear" w:color="auto" w:fill="FFFFFF"/>
          <w:lang w:val="en-US"/>
        </w:rPr>
        <w:t>CMOS-</w:t>
      </w:r>
      <w:r>
        <w:rPr>
          <w:b/>
          <w:bCs/>
          <w:color w:val="000000"/>
          <w:shd w:val="clear" w:color="auto" w:fill="FFFFFF"/>
        </w:rPr>
        <w:t>детектором</w:t>
      </w:r>
      <w:r w:rsidRPr="00316DE5">
        <w:rPr>
          <w:b/>
          <w:bCs/>
          <w:color w:val="000000"/>
          <w:shd w:val="clear" w:color="auto" w:fill="FFFFFF"/>
          <w:lang w:val="en-US"/>
        </w:rPr>
        <w:t xml:space="preserve"> Hamamatsu ORCA-Quest </w:t>
      </w:r>
      <w:proofErr w:type="spellStart"/>
      <w:r w:rsidRPr="00316DE5">
        <w:rPr>
          <w:b/>
          <w:bCs/>
          <w:color w:val="000000"/>
          <w:shd w:val="clear" w:color="auto" w:fill="FFFFFF"/>
          <w:lang w:val="en-US"/>
        </w:rPr>
        <w:t>qCMOS</w:t>
      </w:r>
      <w:proofErr w:type="spellEnd"/>
      <w:r w:rsidRPr="00316DE5">
        <w:rPr>
          <w:b/>
          <w:bCs/>
          <w:color w:val="000000"/>
          <w:shd w:val="clear" w:color="auto" w:fill="FFFFFF"/>
          <w:lang w:val="en-US"/>
        </w:rPr>
        <w:t xml:space="preserve"> C15550-20UP</w:t>
      </w:r>
    </w:p>
    <w:p w:rsidR="00505C9B" w:rsidRDefault="00AE371A">
      <w:pPr>
        <w:ind w:firstLine="426"/>
        <w:jc w:val="center"/>
      </w:pPr>
      <w:r>
        <w:rPr>
          <w:rStyle w:val="a3"/>
          <w:b/>
          <w:bCs/>
          <w:color w:val="000000"/>
          <w:shd w:val="clear" w:color="auto" w:fill="FFFFFF"/>
        </w:rPr>
        <w:t>Страхов И.А.</w:t>
      </w:r>
      <w:r w:rsidR="0014689A" w:rsidRPr="0014689A">
        <w:rPr>
          <w:rStyle w:val="a3"/>
          <w:b/>
          <w:bCs/>
          <w:i w:val="0"/>
          <w:color w:val="000000"/>
          <w:shd w:val="clear" w:color="auto" w:fill="FFFFFF"/>
          <w:vertAlign w:val="superscript"/>
        </w:rPr>
        <w:t xml:space="preserve"> </w:t>
      </w:r>
      <w:r w:rsidR="0014689A">
        <w:rPr>
          <w:rStyle w:val="a3"/>
          <w:b/>
          <w:bCs/>
          <w:i w:val="0"/>
          <w:color w:val="000000"/>
          <w:shd w:val="clear" w:color="auto" w:fill="FFFFFF"/>
          <w:vertAlign w:val="superscript"/>
        </w:rPr>
        <w:t>1</w:t>
      </w:r>
      <w:r w:rsidR="0014689A">
        <w:rPr>
          <w:rStyle w:val="a3"/>
          <w:b/>
          <w:bCs/>
          <w:color w:val="000000"/>
          <w:shd w:val="clear" w:color="auto" w:fill="FFFFFF"/>
        </w:rPr>
        <w:t>, Черясов Д.В.</w:t>
      </w:r>
      <w:r w:rsidR="00316DE5" w:rsidRPr="00316DE5">
        <w:rPr>
          <w:rStyle w:val="WW8Num1z0"/>
          <w:b/>
          <w:bCs/>
          <w:i/>
          <w:color w:val="000000"/>
          <w:shd w:val="clear" w:color="auto" w:fill="FFFFFF"/>
          <w:vertAlign w:val="superscript"/>
        </w:rPr>
        <w:t xml:space="preserve"> </w:t>
      </w:r>
      <w:r w:rsidR="0014689A">
        <w:rPr>
          <w:rStyle w:val="a3"/>
          <w:b/>
          <w:bCs/>
          <w:i w:val="0"/>
          <w:color w:val="000000"/>
          <w:shd w:val="clear" w:color="auto" w:fill="FFFFFF"/>
          <w:vertAlign w:val="superscript"/>
        </w:rPr>
        <w:t>2</w:t>
      </w:r>
    </w:p>
    <w:p w:rsidR="0014689A" w:rsidRDefault="00316DE5" w:rsidP="0014689A">
      <w:pPr>
        <w:ind w:firstLine="426"/>
        <w:jc w:val="center"/>
        <w:rPr>
          <w:rStyle w:val="a3"/>
          <w:color w:val="000000"/>
          <w:shd w:val="clear" w:color="auto" w:fill="FFFFFF"/>
        </w:rPr>
      </w:pPr>
      <w:r w:rsidRPr="00BC53DF">
        <w:rPr>
          <w:rStyle w:val="a3"/>
          <w:bCs/>
          <w:i w:val="0"/>
          <w:color w:val="000000"/>
          <w:shd w:val="clear" w:color="auto" w:fill="FFFFFF"/>
          <w:vertAlign w:val="superscript"/>
        </w:rPr>
        <w:t>1</w:t>
      </w:r>
      <w:r w:rsidR="00AE371A">
        <w:rPr>
          <w:rStyle w:val="a3"/>
          <w:color w:val="000000"/>
          <w:shd w:val="clear" w:color="auto" w:fill="FFFFFF"/>
        </w:rPr>
        <w:t>младший научный сотрудник</w:t>
      </w:r>
    </w:p>
    <w:p w:rsidR="0014689A" w:rsidRPr="0014689A" w:rsidRDefault="0014689A" w:rsidP="0014689A">
      <w:pPr>
        <w:ind w:firstLine="426"/>
        <w:jc w:val="center"/>
        <w:rPr>
          <w:i/>
          <w:iCs/>
          <w:color w:val="000000"/>
          <w:shd w:val="clear" w:color="auto" w:fill="FFFFFF"/>
        </w:rPr>
      </w:pPr>
      <w:r w:rsidRPr="0014689A">
        <w:rPr>
          <w:rStyle w:val="a3"/>
          <w:color w:val="000000"/>
          <w:shd w:val="clear" w:color="auto" w:fill="FFFFFF"/>
          <w:vertAlign w:val="superscript"/>
        </w:rPr>
        <w:t>2</w:t>
      </w:r>
      <w:r>
        <w:rPr>
          <w:rStyle w:val="a3"/>
          <w:color w:val="000000"/>
          <w:shd w:val="clear" w:color="auto" w:fill="FFFFFF"/>
        </w:rPr>
        <w:t>ведущий инженер</w:t>
      </w:r>
    </w:p>
    <w:p w:rsidR="00505C9B" w:rsidRDefault="00AE371A">
      <w:pPr>
        <w:spacing w:after="200"/>
        <w:ind w:firstLine="426"/>
        <w:jc w:val="center"/>
      </w:pPr>
      <w:r>
        <w:rPr>
          <w:rStyle w:val="a3"/>
          <w:color w:val="000000"/>
          <w:shd w:val="clear" w:color="auto" w:fill="FFFFFF"/>
        </w:rPr>
        <w:t xml:space="preserve">Государственный астрономический институт имени </w:t>
      </w:r>
      <w:proofErr w:type="spellStart"/>
      <w:r>
        <w:rPr>
          <w:rStyle w:val="a3"/>
          <w:color w:val="000000"/>
          <w:shd w:val="clear" w:color="auto" w:fill="FFFFFF"/>
        </w:rPr>
        <w:t>П.К.Штернберга</w:t>
      </w:r>
      <w:proofErr w:type="spellEnd"/>
      <w:r>
        <w:rPr>
          <w:rStyle w:val="a3"/>
          <w:color w:val="000000"/>
          <w:shd w:val="clear" w:color="auto" w:fill="FFFFFF"/>
        </w:rPr>
        <w:t xml:space="preserve">, Московский государственный университет имени </w:t>
      </w:r>
      <w:proofErr w:type="spellStart"/>
      <w:r>
        <w:rPr>
          <w:rStyle w:val="a3"/>
          <w:color w:val="000000"/>
          <w:shd w:val="clear" w:color="auto" w:fill="FFFFFF"/>
        </w:rPr>
        <w:t>М.В.Ломоносова</w:t>
      </w:r>
      <w:proofErr w:type="spellEnd"/>
      <w:r>
        <w:rPr>
          <w:rStyle w:val="a3"/>
          <w:color w:val="000000"/>
          <w:shd w:val="clear" w:color="auto" w:fill="FFFFFF"/>
        </w:rPr>
        <w:t>, Москва, Россия</w:t>
      </w:r>
      <w:r>
        <w:rPr>
          <w:i/>
          <w:iCs/>
          <w:color w:val="000000"/>
          <w:shd w:val="clear" w:color="auto" w:fill="FFFFFF"/>
        </w:rPr>
        <w:br/>
      </w:r>
      <w:r>
        <w:rPr>
          <w:rStyle w:val="a3"/>
          <w:color w:val="000000"/>
          <w:shd w:val="clear" w:color="auto" w:fill="FFFFFF"/>
        </w:rPr>
        <w:t>E–</w:t>
      </w:r>
      <w:proofErr w:type="spellStart"/>
      <w:r>
        <w:rPr>
          <w:rStyle w:val="a3"/>
          <w:color w:val="000000"/>
          <w:shd w:val="clear" w:color="auto" w:fill="FFFFFF"/>
        </w:rPr>
        <w:t>mail</w:t>
      </w:r>
      <w:proofErr w:type="spellEnd"/>
      <w:r>
        <w:rPr>
          <w:rStyle w:val="a3"/>
          <w:i w:val="0"/>
          <w:color w:val="000000"/>
          <w:shd w:val="clear" w:color="auto" w:fill="FFFFFF"/>
        </w:rPr>
        <w:t xml:space="preserve">: </w:t>
      </w:r>
      <w:proofErr w:type="spellStart"/>
      <w:r>
        <w:rPr>
          <w:rStyle w:val="a3"/>
          <w:color w:val="000000"/>
          <w:shd w:val="clear" w:color="auto" w:fill="FFFFFF"/>
          <w:lang w:val="en-US"/>
        </w:rPr>
        <w:t>strakhov</w:t>
      </w:r>
      <w:proofErr w:type="spellEnd"/>
      <w:r w:rsidRPr="00316DE5">
        <w:rPr>
          <w:rStyle w:val="a3"/>
          <w:color w:val="000000"/>
          <w:shd w:val="clear" w:color="auto" w:fill="FFFFFF"/>
        </w:rPr>
        <w:t>.</w:t>
      </w:r>
      <w:proofErr w:type="spellStart"/>
      <w:r>
        <w:rPr>
          <w:rStyle w:val="a3"/>
          <w:color w:val="000000"/>
          <w:shd w:val="clear" w:color="auto" w:fill="FFFFFF"/>
          <w:lang w:val="en-US"/>
        </w:rPr>
        <w:t>ia</w:t>
      </w:r>
      <w:proofErr w:type="spellEnd"/>
      <w:r w:rsidRPr="00316DE5">
        <w:rPr>
          <w:rStyle w:val="a3"/>
          <w:color w:val="000000"/>
          <w:shd w:val="clear" w:color="auto" w:fill="FFFFFF"/>
        </w:rPr>
        <w:t>15@</w:t>
      </w:r>
      <w:r>
        <w:rPr>
          <w:rStyle w:val="a3"/>
          <w:color w:val="000000"/>
          <w:shd w:val="clear" w:color="auto" w:fill="FFFFFF"/>
          <w:lang w:val="en-US"/>
        </w:rPr>
        <w:t>physics</w:t>
      </w:r>
      <w:r w:rsidRPr="00316DE5">
        <w:rPr>
          <w:rStyle w:val="a3"/>
          <w:color w:val="000000"/>
          <w:shd w:val="clear" w:color="auto" w:fill="FFFFFF"/>
        </w:rPr>
        <w:t>.</w:t>
      </w:r>
      <w:proofErr w:type="spellStart"/>
      <w:r>
        <w:rPr>
          <w:rStyle w:val="a3"/>
          <w:color w:val="000000"/>
          <w:shd w:val="clear" w:color="auto" w:fill="FFFFFF"/>
          <w:lang w:val="en-US"/>
        </w:rPr>
        <w:t>msu</w:t>
      </w:r>
      <w:proofErr w:type="spellEnd"/>
      <w:r w:rsidRPr="00316DE5">
        <w:rPr>
          <w:rStyle w:val="a3"/>
          <w:color w:val="000000"/>
          <w:shd w:val="clear" w:color="auto" w:fill="FFFFFF"/>
        </w:rPr>
        <w:t>.</w:t>
      </w:r>
      <w:proofErr w:type="spellStart"/>
      <w:r>
        <w:rPr>
          <w:rStyle w:val="a3"/>
          <w:color w:val="000000"/>
          <w:shd w:val="clear" w:color="auto" w:fill="FFFFFF"/>
          <w:lang w:val="en-US"/>
        </w:rPr>
        <w:t>ru</w:t>
      </w:r>
      <w:proofErr w:type="spellEnd"/>
    </w:p>
    <w:p w:rsidR="00505C9B" w:rsidRDefault="00AE371A">
      <w:pPr>
        <w:ind w:firstLine="397"/>
        <w:jc w:val="both"/>
      </w:pPr>
      <w:r>
        <w:t xml:space="preserve">В спекл-поляриметре [1] – штатном приборе 2.5-м телескопа КГО ГАИШ МГУ – с 2022-го года в качестве основного детектора используется новейший </w:t>
      </w:r>
      <w:proofErr w:type="spellStart"/>
      <w:r>
        <w:t>низкошумящий</w:t>
      </w:r>
      <w:proofErr w:type="spellEnd"/>
      <w:r>
        <w:t xml:space="preserve"> CMOS-детектор </w:t>
      </w:r>
      <w:proofErr w:type="spellStart"/>
      <w:r>
        <w:rPr>
          <w:color w:val="000000"/>
          <w:shd w:val="clear" w:color="auto" w:fill="FFFFFF"/>
        </w:rPr>
        <w:t>Hamamatsu</w:t>
      </w:r>
      <w:proofErr w:type="spellEnd"/>
      <w:r>
        <w:rPr>
          <w:color w:val="000000"/>
          <w:shd w:val="clear" w:color="auto" w:fill="FFFFFF"/>
        </w:rPr>
        <w:t xml:space="preserve"> ORCA-</w:t>
      </w:r>
      <w:proofErr w:type="spellStart"/>
      <w:r>
        <w:rPr>
          <w:color w:val="000000"/>
          <w:shd w:val="clear" w:color="auto" w:fill="FFFFFF"/>
        </w:rPr>
        <w:t>Quest</w:t>
      </w:r>
      <w:proofErr w:type="spellEnd"/>
      <w:r>
        <w:rPr>
          <w:color w:val="000000"/>
          <w:shd w:val="clear" w:color="auto" w:fill="FFFFFF"/>
        </w:rPr>
        <w:t xml:space="preserve"> </w:t>
      </w:r>
      <w:proofErr w:type="spellStart"/>
      <w:r>
        <w:rPr>
          <w:color w:val="000000"/>
          <w:shd w:val="clear" w:color="auto" w:fill="FFFFFF"/>
        </w:rPr>
        <w:t>qCMOS</w:t>
      </w:r>
      <w:proofErr w:type="spellEnd"/>
      <w:r>
        <w:rPr>
          <w:color w:val="000000"/>
          <w:shd w:val="clear" w:color="auto" w:fill="FFFFFF"/>
        </w:rPr>
        <w:t xml:space="preserve"> C15550-20UP [2]. Одной из решаемых на приборе задач является исследование двойственности звёзд при помощи метода спекл-интерферометрии. Проделана работа в направлении улучшения точности спекл-интерферометрических результатов: оценки разделения, позиционного угла и отношения потоков компонентов двойных звёзд. </w:t>
      </w:r>
    </w:p>
    <w:p w:rsidR="00505C9B" w:rsidRDefault="00AE371A">
      <w:pPr>
        <w:ind w:firstLine="397"/>
        <w:jc w:val="both"/>
        <w:rPr>
          <w:color w:val="000000"/>
          <w:shd w:val="clear" w:color="auto" w:fill="FFFFFF"/>
        </w:rPr>
      </w:pPr>
      <w:r>
        <w:rPr>
          <w:color w:val="000000"/>
          <w:shd w:val="clear" w:color="auto" w:fill="FFFFFF"/>
        </w:rPr>
        <w:t xml:space="preserve">При помощи внутреннего источника была измерена дисторсия, вносимая компенсатором атмосферной дисперсии в зависимости от углов поворота призм. Проведена оценка точности калибровки позиционного угла по данным каталога Gaia DR3. Освоено применение биспектрального метода восстановления фазы для снятия неопределённости позиционного угла. Рассмотрена возможность попиксельного исследования коэффициента преобразования и нелинейности детектора в области малых потоков на основе анализа распределений отсчётов в каждом пикселе и выделения фотонных пиков благодаря низкому уровню шума считывания.    </w:t>
      </w:r>
    </w:p>
    <w:tbl>
      <w:tblPr>
        <w:tblW w:w="10328" w:type="dxa"/>
        <w:jc w:val="center"/>
        <w:tblLayout w:type="fixed"/>
        <w:tblLook w:val="04A0" w:firstRow="1" w:lastRow="0" w:firstColumn="1" w:lastColumn="0" w:noHBand="0" w:noVBand="1"/>
      </w:tblPr>
      <w:tblGrid>
        <w:gridCol w:w="15"/>
        <w:gridCol w:w="10050"/>
        <w:gridCol w:w="263"/>
      </w:tblGrid>
      <w:tr w:rsidR="00316DE5" w:rsidRPr="00F670FD" w:rsidTr="00B93436">
        <w:trPr>
          <w:gridBefore w:val="1"/>
          <w:wBefore w:w="15" w:type="dxa"/>
          <w:trHeight w:val="2985"/>
          <w:jc w:val="center"/>
        </w:trPr>
        <w:tc>
          <w:tcPr>
            <w:tcW w:w="10050" w:type="dxa"/>
            <w:shd w:val="clear" w:color="auto" w:fill="auto"/>
            <w:vAlign w:val="center"/>
          </w:tcPr>
          <w:p w:rsidR="00316DE5" w:rsidRPr="00C77648" w:rsidRDefault="00BD393C" w:rsidP="00B93436">
            <w:pPr>
              <w:ind w:firstLine="426"/>
              <w:jc w:val="center"/>
              <w:rPr>
                <w:lang w:val="en-US"/>
              </w:rPr>
            </w:pPr>
            <w:r>
              <w:rPr>
                <w:b/>
                <w:i/>
                <w:noProof/>
                <w:sz w:val="22"/>
                <w:szCs w:val="22"/>
                <w:lang w:eastAsia="ru-RU"/>
              </w:rPr>
              <w:drawing>
                <wp:inline distT="0" distB="0" distL="0" distR="0">
                  <wp:extent cx="3550920" cy="1722120"/>
                  <wp:effectExtent l="0" t="0" r="0" b="0"/>
                  <wp:docPr id="79" name="Рисунок 79" descr="C:\Users\IAS\AppData\Local\Microsoft\Windows\INetCache\Content.Word\ganym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IAS\AppData\Local\Microsoft\Windows\INetCache\Content.Word\ganymed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0920" cy="1722120"/>
                          </a:xfrm>
                          <a:prstGeom prst="rect">
                            <a:avLst/>
                          </a:prstGeom>
                          <a:noFill/>
                          <a:ln>
                            <a:noFill/>
                          </a:ln>
                        </pic:spPr>
                      </pic:pic>
                    </a:graphicData>
                  </a:graphic>
                </wp:inline>
              </w:drawing>
            </w:r>
          </w:p>
        </w:tc>
        <w:tc>
          <w:tcPr>
            <w:tcW w:w="263" w:type="dxa"/>
          </w:tcPr>
          <w:p w:rsidR="00316DE5" w:rsidRPr="00A659DC" w:rsidRDefault="00316DE5" w:rsidP="00B93436">
            <w:pPr>
              <w:ind w:firstLine="426"/>
            </w:pPr>
          </w:p>
        </w:tc>
      </w:tr>
      <w:tr w:rsidR="00316DE5" w:rsidRPr="00F670FD" w:rsidTr="00B93436">
        <w:trPr>
          <w:trHeight w:val="363"/>
          <w:jc w:val="center"/>
        </w:trPr>
        <w:tc>
          <w:tcPr>
            <w:tcW w:w="10328" w:type="dxa"/>
            <w:gridSpan w:val="3"/>
            <w:shd w:val="clear" w:color="auto" w:fill="auto"/>
            <w:vAlign w:val="center"/>
          </w:tcPr>
          <w:p w:rsidR="00C77648" w:rsidRDefault="00316DE5" w:rsidP="00316DE5">
            <w:pPr>
              <w:ind w:firstLine="426"/>
              <w:jc w:val="center"/>
              <w:rPr>
                <w:sz w:val="22"/>
                <w:szCs w:val="22"/>
              </w:rPr>
            </w:pPr>
            <w:r w:rsidRPr="002700F0">
              <w:rPr>
                <w:b/>
                <w:i/>
                <w:sz w:val="22"/>
                <w:szCs w:val="22"/>
              </w:rPr>
              <w:t>Рис. 1.</w:t>
            </w:r>
            <w:r w:rsidRPr="002700F0">
              <w:rPr>
                <w:sz w:val="22"/>
                <w:szCs w:val="22"/>
              </w:rPr>
              <w:t xml:space="preserve"> </w:t>
            </w:r>
            <w:r>
              <w:rPr>
                <w:sz w:val="22"/>
                <w:szCs w:val="22"/>
              </w:rPr>
              <w:t>Слева – восстановленное биспектральным методом изображение</w:t>
            </w:r>
            <w:r w:rsidR="00C77648">
              <w:rPr>
                <w:sz w:val="22"/>
                <w:szCs w:val="22"/>
              </w:rPr>
              <w:t xml:space="preserve"> Ганимеда</w:t>
            </w:r>
            <w:r>
              <w:rPr>
                <w:sz w:val="22"/>
                <w:szCs w:val="22"/>
              </w:rPr>
              <w:t xml:space="preserve">. </w:t>
            </w:r>
          </w:p>
          <w:p w:rsidR="00316DE5" w:rsidRPr="00316DE5" w:rsidRDefault="00316DE5" w:rsidP="00316DE5">
            <w:pPr>
              <w:ind w:firstLine="426"/>
              <w:jc w:val="center"/>
              <w:rPr>
                <w:sz w:val="22"/>
                <w:szCs w:val="22"/>
              </w:rPr>
            </w:pPr>
            <w:r>
              <w:rPr>
                <w:sz w:val="22"/>
                <w:szCs w:val="22"/>
              </w:rPr>
              <w:t xml:space="preserve">Справа – ожидаемое (из </w:t>
            </w:r>
            <w:r>
              <w:rPr>
                <w:sz w:val="22"/>
                <w:szCs w:val="22"/>
                <w:lang w:val="en-US"/>
              </w:rPr>
              <w:t>Stellarium</w:t>
            </w:r>
            <w:r>
              <w:rPr>
                <w:sz w:val="22"/>
                <w:szCs w:val="22"/>
              </w:rPr>
              <w:t>).</w:t>
            </w:r>
          </w:p>
        </w:tc>
      </w:tr>
    </w:tbl>
    <w:p w:rsidR="00316DE5" w:rsidRDefault="00316DE5">
      <w:pPr>
        <w:ind w:firstLine="397"/>
        <w:jc w:val="both"/>
      </w:pPr>
    </w:p>
    <w:tbl>
      <w:tblPr>
        <w:tblpPr w:leftFromText="180" w:rightFromText="180" w:vertAnchor="text" w:horzAnchor="margin" w:tblpY="-59"/>
        <w:tblW w:w="10328" w:type="dxa"/>
        <w:tblLayout w:type="fixed"/>
        <w:tblLook w:val="04A0" w:firstRow="1" w:lastRow="0" w:firstColumn="1" w:lastColumn="0" w:noHBand="0" w:noVBand="1"/>
      </w:tblPr>
      <w:tblGrid>
        <w:gridCol w:w="15"/>
        <w:gridCol w:w="10050"/>
        <w:gridCol w:w="263"/>
      </w:tblGrid>
      <w:tr w:rsidR="00C37A53" w:rsidRPr="00F670FD" w:rsidTr="00C37A53">
        <w:trPr>
          <w:gridBefore w:val="1"/>
          <w:wBefore w:w="15" w:type="dxa"/>
          <w:trHeight w:val="2985"/>
        </w:trPr>
        <w:tc>
          <w:tcPr>
            <w:tcW w:w="10050" w:type="dxa"/>
            <w:shd w:val="clear" w:color="auto" w:fill="auto"/>
            <w:vAlign w:val="center"/>
          </w:tcPr>
          <w:p w:rsidR="00C37A53" w:rsidRDefault="00C37A53" w:rsidP="00C37A53">
            <w:pPr>
              <w:rPr>
                <w:noProof/>
              </w:rPr>
            </w:pPr>
          </w:p>
          <w:p w:rsidR="00C37A53" w:rsidRPr="00A659DC" w:rsidRDefault="00BD393C" w:rsidP="00C37A53">
            <w:pPr>
              <w:ind w:firstLine="426"/>
              <w:jc w:val="center"/>
            </w:pPr>
            <w:r>
              <w:rPr>
                <w:noProof/>
                <w:color w:val="000000"/>
                <w:shd w:val="clear" w:color="auto" w:fill="FFFFFF"/>
                <w:lang w:eastAsia="ru-RU"/>
              </w:rPr>
              <w:drawing>
                <wp:inline distT="0" distB="0" distL="0" distR="0">
                  <wp:extent cx="3596640" cy="2065020"/>
                  <wp:effectExtent l="0" t="0" r="3810" b="0"/>
                  <wp:docPr id="98" name="Рисунок 98" descr="C:\Users\IAS\AppData\Local\Microsoft\Windows\INetCache\Content.Word\pea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IAS\AppData\Local\Microsoft\Windows\INetCache\Content.Word\peak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6640" cy="2065020"/>
                          </a:xfrm>
                          <a:prstGeom prst="rect">
                            <a:avLst/>
                          </a:prstGeom>
                          <a:noFill/>
                          <a:ln>
                            <a:noFill/>
                          </a:ln>
                        </pic:spPr>
                      </pic:pic>
                    </a:graphicData>
                  </a:graphic>
                </wp:inline>
              </w:drawing>
            </w:r>
          </w:p>
        </w:tc>
        <w:tc>
          <w:tcPr>
            <w:tcW w:w="263" w:type="dxa"/>
          </w:tcPr>
          <w:p w:rsidR="00C37A53" w:rsidRPr="00A659DC" w:rsidRDefault="00C37A53" w:rsidP="00C37A53">
            <w:pPr>
              <w:ind w:firstLine="426"/>
            </w:pPr>
          </w:p>
        </w:tc>
      </w:tr>
      <w:tr w:rsidR="00C37A53" w:rsidRPr="00F670FD" w:rsidTr="00C37A53">
        <w:trPr>
          <w:trHeight w:val="363"/>
        </w:trPr>
        <w:tc>
          <w:tcPr>
            <w:tcW w:w="10328" w:type="dxa"/>
            <w:gridSpan w:val="3"/>
            <w:shd w:val="clear" w:color="auto" w:fill="auto"/>
            <w:vAlign w:val="center"/>
          </w:tcPr>
          <w:p w:rsidR="00C37A53" w:rsidRPr="00316DE5" w:rsidRDefault="00C37A53" w:rsidP="00982039">
            <w:pPr>
              <w:ind w:firstLine="426"/>
              <w:jc w:val="center"/>
              <w:rPr>
                <w:sz w:val="22"/>
                <w:szCs w:val="22"/>
              </w:rPr>
            </w:pPr>
            <w:r w:rsidRPr="002700F0">
              <w:rPr>
                <w:b/>
                <w:i/>
                <w:sz w:val="22"/>
                <w:szCs w:val="22"/>
              </w:rPr>
              <w:t>Рис. </w:t>
            </w:r>
            <w:r>
              <w:rPr>
                <w:b/>
                <w:i/>
                <w:sz w:val="22"/>
                <w:szCs w:val="22"/>
              </w:rPr>
              <w:t>2</w:t>
            </w:r>
            <w:r w:rsidRPr="002700F0">
              <w:rPr>
                <w:b/>
                <w:i/>
                <w:sz w:val="22"/>
                <w:szCs w:val="22"/>
              </w:rPr>
              <w:t>.</w:t>
            </w:r>
            <w:r w:rsidRPr="002700F0">
              <w:rPr>
                <w:sz w:val="22"/>
                <w:szCs w:val="22"/>
              </w:rPr>
              <w:t xml:space="preserve"> </w:t>
            </w:r>
            <w:r w:rsidR="00982039">
              <w:rPr>
                <w:sz w:val="22"/>
                <w:szCs w:val="22"/>
              </w:rPr>
              <w:t xml:space="preserve">Фотонные пики на гистограмме отсчётов </w:t>
            </w:r>
            <w:r w:rsidR="001E5A52">
              <w:rPr>
                <w:sz w:val="22"/>
                <w:szCs w:val="22"/>
              </w:rPr>
              <w:t xml:space="preserve">освещённого </w:t>
            </w:r>
            <w:r w:rsidR="00982039">
              <w:rPr>
                <w:sz w:val="22"/>
                <w:szCs w:val="22"/>
              </w:rPr>
              <w:t>пикселя</w:t>
            </w:r>
            <w:r w:rsidR="001E5A52">
              <w:rPr>
                <w:sz w:val="22"/>
                <w:szCs w:val="22"/>
              </w:rPr>
              <w:t>.</w:t>
            </w:r>
          </w:p>
        </w:tc>
      </w:tr>
    </w:tbl>
    <w:tbl>
      <w:tblPr>
        <w:tblW w:w="10328" w:type="dxa"/>
        <w:jc w:val="center"/>
        <w:tblLayout w:type="fixed"/>
        <w:tblLook w:val="04A0" w:firstRow="1" w:lastRow="0" w:firstColumn="1" w:lastColumn="0" w:noHBand="0" w:noVBand="1"/>
      </w:tblPr>
      <w:tblGrid>
        <w:gridCol w:w="15"/>
        <w:gridCol w:w="10050"/>
        <w:gridCol w:w="263"/>
      </w:tblGrid>
      <w:tr w:rsidR="00316DE5" w:rsidRPr="00F670FD" w:rsidTr="00B93436">
        <w:trPr>
          <w:gridBefore w:val="1"/>
          <w:wBefore w:w="15" w:type="dxa"/>
          <w:trHeight w:val="2985"/>
          <w:jc w:val="center"/>
        </w:trPr>
        <w:tc>
          <w:tcPr>
            <w:tcW w:w="10050" w:type="dxa"/>
            <w:shd w:val="clear" w:color="auto" w:fill="auto"/>
            <w:vAlign w:val="center"/>
          </w:tcPr>
          <w:p w:rsidR="00316DE5" w:rsidRDefault="00AE371A" w:rsidP="00B93436">
            <w:pPr>
              <w:rPr>
                <w:noProof/>
              </w:rPr>
            </w:pPr>
            <w:r w:rsidRPr="00316DE5">
              <w:rPr>
                <w:color w:val="000000"/>
                <w:shd w:val="clear" w:color="auto" w:fill="FFFFFF"/>
              </w:rPr>
              <w:lastRenderedPageBreak/>
              <w:t xml:space="preserve"> </w:t>
            </w:r>
          </w:p>
          <w:p w:rsidR="00316DE5" w:rsidRPr="00A659DC" w:rsidRDefault="00BD393C" w:rsidP="00B93436">
            <w:pPr>
              <w:ind w:firstLine="426"/>
              <w:jc w:val="center"/>
            </w:pPr>
            <w:r>
              <w:rPr>
                <w:noProof/>
                <w:color w:val="000000"/>
                <w:shd w:val="clear" w:color="auto" w:fill="FFFFFF"/>
                <w:lang w:eastAsia="ru-RU"/>
              </w:rPr>
              <w:drawing>
                <wp:inline distT="0" distB="0" distL="0" distR="0">
                  <wp:extent cx="4152900" cy="3497580"/>
                  <wp:effectExtent l="0" t="0" r="0" b="7620"/>
                  <wp:docPr id="45" name="Рисунок 45" descr="C:\Users\IAS\AppData\Local\Microsoft\Windows\INetCache\Content.Word\adc_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AS\AppData\Local\Microsoft\Windows\INetCache\Content.Word\adc_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3497580"/>
                          </a:xfrm>
                          <a:prstGeom prst="rect">
                            <a:avLst/>
                          </a:prstGeom>
                          <a:noFill/>
                          <a:ln>
                            <a:noFill/>
                          </a:ln>
                        </pic:spPr>
                      </pic:pic>
                    </a:graphicData>
                  </a:graphic>
                </wp:inline>
              </w:drawing>
            </w:r>
          </w:p>
        </w:tc>
        <w:tc>
          <w:tcPr>
            <w:tcW w:w="263" w:type="dxa"/>
          </w:tcPr>
          <w:p w:rsidR="00316DE5" w:rsidRPr="00A659DC" w:rsidRDefault="00316DE5" w:rsidP="00B93436">
            <w:pPr>
              <w:ind w:firstLine="426"/>
            </w:pPr>
          </w:p>
        </w:tc>
      </w:tr>
      <w:tr w:rsidR="00316DE5" w:rsidRPr="00F670FD" w:rsidTr="00B93436">
        <w:trPr>
          <w:trHeight w:val="363"/>
          <w:jc w:val="center"/>
        </w:trPr>
        <w:tc>
          <w:tcPr>
            <w:tcW w:w="10328" w:type="dxa"/>
            <w:gridSpan w:val="3"/>
            <w:shd w:val="clear" w:color="auto" w:fill="auto"/>
            <w:vAlign w:val="center"/>
          </w:tcPr>
          <w:p w:rsidR="00316DE5" w:rsidRPr="00316DE5" w:rsidRDefault="00316DE5" w:rsidP="00316DE5">
            <w:pPr>
              <w:ind w:firstLine="426"/>
              <w:jc w:val="center"/>
              <w:rPr>
                <w:sz w:val="22"/>
                <w:szCs w:val="22"/>
              </w:rPr>
            </w:pPr>
            <w:r w:rsidRPr="002700F0">
              <w:rPr>
                <w:b/>
                <w:i/>
                <w:sz w:val="22"/>
                <w:szCs w:val="22"/>
              </w:rPr>
              <w:t>Рис. </w:t>
            </w:r>
            <w:r w:rsidR="00C37A53">
              <w:rPr>
                <w:b/>
                <w:i/>
                <w:sz w:val="22"/>
                <w:szCs w:val="22"/>
              </w:rPr>
              <w:t>3</w:t>
            </w:r>
            <w:r w:rsidRPr="002700F0">
              <w:rPr>
                <w:b/>
                <w:i/>
                <w:sz w:val="22"/>
                <w:szCs w:val="22"/>
              </w:rPr>
              <w:t>.</w:t>
            </w:r>
            <w:r w:rsidRPr="002700F0">
              <w:rPr>
                <w:sz w:val="22"/>
                <w:szCs w:val="22"/>
              </w:rPr>
              <w:t xml:space="preserve"> </w:t>
            </w:r>
            <w:r>
              <w:rPr>
                <w:sz w:val="22"/>
                <w:szCs w:val="22"/>
              </w:rPr>
              <w:t xml:space="preserve">Результаты измерения дисторсии (коэффициентов аффинного преобразования) компенсатора атмосферной дисперсии. Оси абсцисс и ординат соответствуют углам поворота первой и второй призмы. </w:t>
            </w:r>
          </w:p>
        </w:tc>
      </w:tr>
    </w:tbl>
    <w:p w:rsidR="00505C9B" w:rsidRDefault="00505C9B">
      <w:pPr>
        <w:ind w:firstLine="397"/>
        <w:jc w:val="both"/>
      </w:pPr>
    </w:p>
    <w:p w:rsidR="00505C9B" w:rsidRDefault="00505C9B">
      <w:pPr>
        <w:ind w:firstLine="397"/>
        <w:jc w:val="both"/>
      </w:pPr>
    </w:p>
    <w:p w:rsidR="00505C9B" w:rsidRDefault="00505C9B">
      <w:pPr>
        <w:ind w:firstLine="397"/>
        <w:jc w:val="both"/>
      </w:pPr>
    </w:p>
    <w:p w:rsidR="00505C9B" w:rsidRDefault="00505C9B">
      <w:pPr>
        <w:ind w:firstLine="426"/>
        <w:jc w:val="both"/>
        <w:rPr>
          <w:b/>
        </w:rPr>
      </w:pPr>
    </w:p>
    <w:p w:rsidR="00505C9B" w:rsidRDefault="00AE371A">
      <w:pPr>
        <w:ind w:firstLine="426"/>
        <w:jc w:val="center"/>
      </w:pPr>
      <w:r>
        <w:rPr>
          <w:b/>
          <w:color w:val="000000"/>
          <w:shd w:val="clear" w:color="auto" w:fill="FFFFFF"/>
        </w:rPr>
        <w:t>Литература</w:t>
      </w:r>
    </w:p>
    <w:p w:rsidR="00505C9B" w:rsidRDefault="00AE371A">
      <w:pPr>
        <w:pStyle w:val="af0"/>
        <w:numPr>
          <w:ilvl w:val="0"/>
          <w:numId w:val="2"/>
        </w:numPr>
        <w:ind w:left="709" w:hanging="283"/>
      </w:pPr>
      <w:r w:rsidRPr="00316DE5">
        <w:rPr>
          <w:szCs w:val="20"/>
        </w:rPr>
        <w:t>Сафонов Б.С., Лысенко П.А., Додин А.В. Спекл-поляриметр 2.5-м телескопа: устройство и калибровка // Письма в Астрономический журнал, 2017, том 43, № 5, с. 344–364.</w:t>
      </w:r>
    </w:p>
    <w:p w:rsidR="003C3654" w:rsidRPr="003C3654" w:rsidRDefault="00AE371A" w:rsidP="00C471AA">
      <w:pPr>
        <w:pStyle w:val="af0"/>
        <w:numPr>
          <w:ilvl w:val="0"/>
          <w:numId w:val="2"/>
        </w:numPr>
        <w:ind w:left="709" w:hanging="283"/>
      </w:pPr>
      <w:r w:rsidRPr="00316DE5">
        <w:rPr>
          <w:szCs w:val="20"/>
        </w:rPr>
        <w:t>Страхов И.А., Сафонов Б.С., Черясов Д.В.</w:t>
      </w:r>
      <w:r w:rsidRPr="00316DE5">
        <w:rPr>
          <w:i/>
          <w:szCs w:val="20"/>
        </w:rPr>
        <w:t xml:space="preserve"> </w:t>
      </w:r>
      <w:r w:rsidRPr="00316DE5">
        <w:rPr>
          <w:szCs w:val="20"/>
        </w:rPr>
        <w:t xml:space="preserve">Спекл-интерферометрия с </w:t>
      </w:r>
      <w:r w:rsidRPr="003C3654">
        <w:rPr>
          <w:szCs w:val="20"/>
          <w:lang w:val="en-US"/>
        </w:rPr>
        <w:t>CMOS</w:t>
      </w:r>
      <w:r w:rsidR="003C3654" w:rsidRPr="003C3654">
        <w:rPr>
          <w:szCs w:val="20"/>
        </w:rPr>
        <w:t>-детектором</w:t>
      </w:r>
      <w:r w:rsidR="00B60023">
        <w:rPr>
          <w:szCs w:val="20"/>
        </w:rPr>
        <w:t xml:space="preserve"> </w:t>
      </w:r>
      <w:r w:rsidR="00B60023" w:rsidRPr="00316DE5">
        <w:rPr>
          <w:szCs w:val="20"/>
        </w:rPr>
        <w:t xml:space="preserve">// </w:t>
      </w:r>
      <w:r w:rsidR="00B60023">
        <w:rPr>
          <w:szCs w:val="20"/>
        </w:rPr>
        <w:t>Астрофизический бюллетень</w:t>
      </w:r>
      <w:r w:rsidR="00B60023" w:rsidRPr="00316DE5">
        <w:rPr>
          <w:szCs w:val="20"/>
        </w:rPr>
        <w:t>, 20</w:t>
      </w:r>
      <w:r w:rsidR="00B60023">
        <w:rPr>
          <w:szCs w:val="20"/>
        </w:rPr>
        <w:t>23, том 78</w:t>
      </w:r>
      <w:r w:rsidR="00B60023" w:rsidRPr="00316DE5">
        <w:rPr>
          <w:szCs w:val="20"/>
        </w:rPr>
        <w:t xml:space="preserve">, № </w:t>
      </w:r>
      <w:r w:rsidR="00B60023">
        <w:rPr>
          <w:szCs w:val="20"/>
        </w:rPr>
        <w:t>2</w:t>
      </w:r>
      <w:r w:rsidR="00B60023" w:rsidRPr="00316DE5">
        <w:rPr>
          <w:szCs w:val="20"/>
        </w:rPr>
        <w:t xml:space="preserve">, с. </w:t>
      </w:r>
      <w:r w:rsidR="00B60023">
        <w:rPr>
          <w:szCs w:val="20"/>
        </w:rPr>
        <w:t>242</w:t>
      </w:r>
      <w:r w:rsidR="00B60023" w:rsidRPr="00316DE5">
        <w:rPr>
          <w:szCs w:val="20"/>
        </w:rPr>
        <w:t>–</w:t>
      </w:r>
      <w:r w:rsidR="00B60023">
        <w:rPr>
          <w:szCs w:val="20"/>
        </w:rPr>
        <w:t>268</w:t>
      </w:r>
      <w:r w:rsidR="00B60023" w:rsidRPr="00316DE5">
        <w:rPr>
          <w:szCs w:val="20"/>
        </w:rPr>
        <w:t>.</w:t>
      </w:r>
      <w:bookmarkStart w:id="0" w:name="_GoBack"/>
      <w:bookmarkEnd w:id="0"/>
    </w:p>
    <w:sectPr w:rsidR="003C3654" w:rsidRPr="003C3654">
      <w:footerReference w:type="default" r:id="rId10"/>
      <w:footerReference w:type="first" r:id="rId11"/>
      <w:pgSz w:w="11906" w:h="16838"/>
      <w:pgMar w:top="1134" w:right="1361" w:bottom="1247" w:left="136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F53" w:rsidRDefault="00A04F53">
      <w:r>
        <w:separator/>
      </w:r>
    </w:p>
  </w:endnote>
  <w:endnote w:type="continuationSeparator" w:id="0">
    <w:p w:rsidR="00A04F53" w:rsidRDefault="00A0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C9B" w:rsidRDefault="00505C9B">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C9B" w:rsidRDefault="00505C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F53" w:rsidRDefault="00A04F53">
      <w:r>
        <w:separator/>
      </w:r>
    </w:p>
  </w:footnote>
  <w:footnote w:type="continuationSeparator" w:id="0">
    <w:p w:rsidR="00A04F53" w:rsidRDefault="00A04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928" w:hanging="360"/>
      </w:pPr>
      <w:rPr>
        <w:rFonts w:hint="default"/>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E5"/>
    <w:rsid w:val="00015BBC"/>
    <w:rsid w:val="00096CD1"/>
    <w:rsid w:val="00127DAA"/>
    <w:rsid w:val="0014689A"/>
    <w:rsid w:val="001E5A52"/>
    <w:rsid w:val="00316DE5"/>
    <w:rsid w:val="003C3654"/>
    <w:rsid w:val="004F43D7"/>
    <w:rsid w:val="00505C9B"/>
    <w:rsid w:val="008B00BF"/>
    <w:rsid w:val="0094609B"/>
    <w:rsid w:val="00982039"/>
    <w:rsid w:val="00A04F53"/>
    <w:rsid w:val="00A40803"/>
    <w:rsid w:val="00AE371A"/>
    <w:rsid w:val="00B30E72"/>
    <w:rsid w:val="00B60023"/>
    <w:rsid w:val="00BD393C"/>
    <w:rsid w:val="00C37A53"/>
    <w:rsid w:val="00C471AA"/>
    <w:rsid w:val="00C77648"/>
    <w:rsid w:val="00DC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B1C8613-C678-4E11-905F-4B19487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2">
    <w:name w:val="heading 2"/>
    <w:basedOn w:val="a"/>
    <w:next w:val="a"/>
    <w:qFormat/>
    <w:pPr>
      <w:keepNext/>
      <w:pageBreakBefore/>
      <w:numPr>
        <w:ilvl w:val="1"/>
        <w:numId w:val="1"/>
      </w:numPr>
      <w:spacing w:after="120" w:line="360" w:lineRule="auto"/>
      <w:ind w:firstLine="709"/>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i w:val="0"/>
    </w:rPr>
  </w:style>
  <w:style w:type="character" w:customStyle="1" w:styleId="WW8Num2z0">
    <w:name w:val="WW8Num2z0"/>
    <w:rPr>
      <w:rFonts w:hint="default"/>
      <w:i w:val="0"/>
    </w:rPr>
  </w:style>
  <w:style w:type="character" w:customStyle="1" w:styleId="WW8Num3z0">
    <w:name w:val="WW8Num3z0"/>
    <w:rPr>
      <w:rFonts w:hint="default"/>
    </w:rPr>
  </w:style>
  <w:style w:type="character" w:customStyle="1" w:styleId="WW8Num5z0">
    <w:name w:val="WW8Num5z0"/>
    <w:rPr>
      <w:rFonts w:hint="default"/>
      <w:b w:val="0"/>
      <w:color w:val="000000"/>
    </w:rPr>
  </w:style>
  <w:style w:type="character" w:customStyle="1" w:styleId="1">
    <w:name w:val="Основной шрифт абзаца1"/>
  </w:style>
  <w:style w:type="character" w:styleId="a3">
    <w:name w:val="Emphasis"/>
    <w:qFormat/>
    <w:rPr>
      <w:i/>
      <w:iCs/>
    </w:rPr>
  </w:style>
  <w:style w:type="character" w:customStyle="1" w:styleId="apple-converted-space">
    <w:name w:val="apple-converted-space"/>
    <w:basedOn w:val="1"/>
  </w:style>
  <w:style w:type="character" w:styleId="a4">
    <w:name w:val="Hyperlink"/>
    <w:rPr>
      <w:color w:val="0000FF"/>
      <w:u w:val="single"/>
    </w:rPr>
  </w:style>
  <w:style w:type="character" w:customStyle="1" w:styleId="a5">
    <w:name w:val="Без интервала Знак"/>
    <w:rPr>
      <w:rFonts w:ascii="Calibri" w:hAnsi="Calibri" w:cs="Calibri"/>
      <w:sz w:val="22"/>
      <w:szCs w:val="22"/>
      <w:lang w:val="ru-RU" w:bidi="ar-SA"/>
    </w:rPr>
  </w:style>
  <w:style w:type="character" w:customStyle="1" w:styleId="20">
    <w:name w:val="Заголовок 2 Знак"/>
    <w:rPr>
      <w:b/>
      <w:bCs/>
      <w:iCs/>
      <w:sz w:val="28"/>
      <w:szCs w:val="28"/>
      <w:lang w:val="ru-RU" w:bidi="ar-SA"/>
    </w:rPr>
  </w:style>
  <w:style w:type="character" w:styleId="a6">
    <w:name w:val="page number"/>
    <w:basedOn w:val="1"/>
  </w:style>
  <w:style w:type="character" w:styleId="a7">
    <w:name w:val="Placeholder Text"/>
    <w:rPr>
      <w:color w:val="808080"/>
    </w:rPr>
  </w:style>
  <w:style w:type="character" w:customStyle="1" w:styleId="a8">
    <w:name w:val="Текст выноски Знак"/>
    <w:rPr>
      <w:rFonts w:ascii="Tahoma" w:hAnsi="Tahoma" w:cs="Tahoma"/>
      <w:sz w:val="16"/>
      <w:szCs w:val="16"/>
    </w:rPr>
  </w:style>
  <w:style w:type="character" w:customStyle="1" w:styleId="a9">
    <w:name w:val="Верхний колонтитул Знак"/>
    <w:basedOn w:val="1"/>
    <w:rPr>
      <w:sz w:val="24"/>
      <w:szCs w:val="24"/>
    </w:rPr>
  </w:style>
  <w:style w:type="paragraph" w:customStyle="1" w:styleId="Heading">
    <w:name w:val="Heading"/>
    <w:basedOn w:val="a"/>
    <w:next w:val="aa"/>
    <w:pPr>
      <w:keepNext/>
      <w:spacing w:before="240" w:after="120"/>
    </w:pPr>
    <w:rPr>
      <w:rFonts w:ascii="Liberation Sans" w:eastAsia="Noto Sans CJK SC" w:hAnsi="Liberation Sans" w:cs="Lohit Devanagari"/>
      <w:sz w:val="28"/>
      <w:szCs w:val="28"/>
    </w:rPr>
  </w:style>
  <w:style w:type="paragraph" w:styleId="aa">
    <w:name w:val="Body Text"/>
    <w:basedOn w:val="a"/>
    <w:pPr>
      <w:spacing w:after="140" w:line="276" w:lineRule="auto"/>
    </w:pPr>
  </w:style>
  <w:style w:type="paragraph" w:styleId="ab">
    <w:name w:val="List"/>
    <w:basedOn w:val="aa"/>
    <w:rPr>
      <w:rFonts w:cs="Lohit Devanagari"/>
    </w:rPr>
  </w:style>
  <w:style w:type="paragraph" w:styleId="ac">
    <w:name w:val="caption"/>
    <w:basedOn w:val="a"/>
    <w:qFormat/>
    <w:pPr>
      <w:suppressLineNumbers/>
      <w:spacing w:before="120" w:after="120"/>
    </w:pPr>
    <w:rPr>
      <w:rFonts w:cs="Lohit Devanagari"/>
      <w:i/>
      <w:iCs/>
    </w:rPr>
  </w:style>
  <w:style w:type="paragraph" w:customStyle="1" w:styleId="Index">
    <w:name w:val="Index"/>
    <w:basedOn w:val="a"/>
    <w:pPr>
      <w:suppressLineNumbers/>
    </w:pPr>
    <w:rPr>
      <w:rFonts w:cs="Lohit Devanagari"/>
    </w:rPr>
  </w:style>
  <w:style w:type="paragraph" w:styleId="ad">
    <w:name w:val="No Spacing"/>
    <w:qFormat/>
    <w:pPr>
      <w:suppressAutoHyphens/>
    </w:pPr>
    <w:rPr>
      <w:rFonts w:ascii="Calibri" w:hAnsi="Calibri" w:cs="Calibri"/>
      <w:sz w:val="22"/>
      <w:szCs w:val="22"/>
      <w:lang w:eastAsia="zh-CN"/>
    </w:rPr>
  </w:style>
  <w:style w:type="paragraph" w:styleId="ae">
    <w:name w:val="Normal (Web)"/>
    <w:basedOn w:val="a"/>
    <w:pPr>
      <w:spacing w:before="280" w:after="280"/>
    </w:pPr>
  </w:style>
  <w:style w:type="paragraph" w:customStyle="1" w:styleId="HeaderandFooter">
    <w:name w:val="Header and Footer"/>
    <w:basedOn w:val="a"/>
    <w:pPr>
      <w:suppressLineNumbers/>
      <w:tabs>
        <w:tab w:val="center" w:pos="4819"/>
        <w:tab w:val="right" w:pos="9638"/>
      </w:tabs>
    </w:pPr>
  </w:style>
  <w:style w:type="paragraph" w:styleId="af">
    <w:name w:val="footer"/>
    <w:basedOn w:val="a"/>
  </w:style>
  <w:style w:type="paragraph" w:styleId="af0">
    <w:name w:val="List Paragraph"/>
    <w:basedOn w:val="a"/>
    <w:qFormat/>
    <w:pPr>
      <w:ind w:left="720"/>
      <w:contextualSpacing/>
    </w:pPr>
  </w:style>
  <w:style w:type="paragraph" w:styleId="af1">
    <w:name w:val="Balloon Text"/>
    <w:basedOn w:val="a"/>
    <w:rPr>
      <w:rFonts w:ascii="Tahoma" w:hAnsi="Tahoma" w:cs="Tahoma"/>
      <w:sz w:val="16"/>
      <w:szCs w:val="16"/>
      <w:lang w:val="x-none"/>
    </w:rPr>
  </w:style>
  <w:style w:type="paragraph" w:styleId="af2">
    <w:name w:val="header"/>
    <w:basedOn w:val="a"/>
    <w:pPr>
      <w:tabs>
        <w:tab w:val="center" w:pos="4677"/>
        <w:tab w:val="right" w:pos="9355"/>
      </w:tabs>
    </w:p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325</Words>
  <Characters>1855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Особенности акустического поля мощных фазированных решеток для неинвазивной ультразвуковой хирургии</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акустического поля мощных фазированных решеток для неинвазивной ультразвуковой хирургии</dc:title>
  <dc:subject/>
  <dc:creator>PR</dc:creator>
  <cp:keywords/>
  <cp:lastModifiedBy>IAS</cp:lastModifiedBy>
  <cp:revision>7</cp:revision>
  <cp:lastPrinted>2024-02-16T16:02:00Z</cp:lastPrinted>
  <dcterms:created xsi:type="dcterms:W3CDTF">2024-02-16T15:56:00Z</dcterms:created>
  <dcterms:modified xsi:type="dcterms:W3CDTF">2024-02-16T16:02:00Z</dcterms:modified>
</cp:coreProperties>
</file>