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D4E3" w14:textId="17444C2A" w:rsidR="00DF390E" w:rsidRDefault="00DF390E" w:rsidP="00FC26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68C">
        <w:rPr>
          <w:rFonts w:ascii="Times New Roman" w:hAnsi="Times New Roman" w:cs="Times New Roman"/>
          <w:b/>
          <w:bCs/>
          <w:sz w:val="24"/>
          <w:szCs w:val="24"/>
        </w:rPr>
        <w:t xml:space="preserve">Акустические свойства </w:t>
      </w:r>
      <w:proofErr w:type="spellStart"/>
      <w:r w:rsidRPr="00FC268C">
        <w:rPr>
          <w:rFonts w:ascii="Times New Roman" w:hAnsi="Times New Roman" w:cs="Times New Roman"/>
          <w:b/>
          <w:bCs/>
          <w:sz w:val="24"/>
          <w:szCs w:val="24"/>
        </w:rPr>
        <w:t>нематического</w:t>
      </w:r>
      <w:proofErr w:type="spellEnd"/>
      <w:r w:rsidRPr="00FC268C">
        <w:rPr>
          <w:rFonts w:ascii="Times New Roman" w:hAnsi="Times New Roman" w:cs="Times New Roman"/>
          <w:b/>
          <w:bCs/>
          <w:sz w:val="24"/>
          <w:szCs w:val="24"/>
        </w:rPr>
        <w:t xml:space="preserve"> жидкого кристалла ЖК-1289 во вращающемся магнитном поле</w:t>
      </w:r>
    </w:p>
    <w:p w14:paraId="322AA9CC" w14:textId="65889841" w:rsidR="00AE7E84" w:rsidRDefault="00AE7E84" w:rsidP="00FC268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7E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Зубков </w:t>
      </w:r>
      <w:r w:rsidR="003831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С. А.</w:t>
      </w:r>
    </w:p>
    <w:p w14:paraId="0C357BB0" w14:textId="557FEA95" w:rsidR="00AE7E84" w:rsidRPr="00711034" w:rsidRDefault="00AE7E84" w:rsidP="00FC26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1034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FED5D67" w14:textId="35EDFD2C" w:rsidR="00AE7E84" w:rsidRPr="00711034" w:rsidRDefault="00AE7E84" w:rsidP="00FC26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1034">
        <w:rPr>
          <w:rFonts w:ascii="Times New Roman" w:hAnsi="Times New Roman" w:cs="Times New Roman"/>
          <w:i/>
          <w:iCs/>
          <w:sz w:val="24"/>
          <w:szCs w:val="24"/>
        </w:rPr>
        <w:t>Государственный университет просвещения</w:t>
      </w:r>
      <w:r w:rsidR="00A134E0" w:rsidRPr="0071103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134E0" w:rsidRPr="00711034">
        <w:rPr>
          <w:rFonts w:ascii="Times New Roman" w:hAnsi="Times New Roman" w:cs="Times New Roman"/>
          <w:i/>
          <w:iCs/>
          <w:sz w:val="24"/>
          <w:szCs w:val="24"/>
        </w:rPr>
        <w:t>Физико-математический факультет</w:t>
      </w:r>
      <w:r w:rsidR="00A134E0" w:rsidRPr="00711034">
        <w:rPr>
          <w:rFonts w:ascii="Times New Roman" w:hAnsi="Times New Roman" w:cs="Times New Roman"/>
          <w:i/>
          <w:iCs/>
          <w:sz w:val="24"/>
          <w:szCs w:val="24"/>
        </w:rPr>
        <w:t>, Мытищи, Россия</w:t>
      </w:r>
    </w:p>
    <w:p w14:paraId="0616464C" w14:textId="07F67328" w:rsidR="00A134E0" w:rsidRDefault="00A134E0" w:rsidP="00FC26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1103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hyperlink r:id="rId6" w:history="1">
        <w:r w:rsidR="008C3FCF" w:rsidRPr="00BE2DC5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zubkovkontakte</w:t>
        </w:r>
        <w:r w:rsidR="008C3FCF" w:rsidRPr="00BE2DC5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@yandex.ru</w:t>
        </w:r>
      </w:hyperlink>
    </w:p>
    <w:p w14:paraId="4CDDD899" w14:textId="77777777" w:rsidR="008C3FCF" w:rsidRPr="00711034" w:rsidRDefault="008C3FCF" w:rsidP="00FC268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48755F03" w14:textId="06AB0DB3" w:rsidR="00A134E0" w:rsidRDefault="00DF390E" w:rsidP="00A1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68C">
        <w:rPr>
          <w:rFonts w:ascii="Times New Roman" w:hAnsi="Times New Roman" w:cs="Times New Roman"/>
          <w:sz w:val="24"/>
          <w:szCs w:val="24"/>
        </w:rPr>
        <w:t>Акустический</w:t>
      </w:r>
      <w:r w:rsidR="00A134E0">
        <w:rPr>
          <w:rFonts w:ascii="Times New Roman" w:hAnsi="Times New Roman" w:cs="Times New Roman"/>
          <w:sz w:val="24"/>
          <w:szCs w:val="24"/>
        </w:rPr>
        <w:t xml:space="preserve"> </w:t>
      </w:r>
      <w:r w:rsidRPr="00FC268C">
        <w:rPr>
          <w:rFonts w:ascii="Times New Roman" w:hAnsi="Times New Roman" w:cs="Times New Roman"/>
          <w:sz w:val="24"/>
          <w:szCs w:val="24"/>
        </w:rPr>
        <w:t>метод Богданова-Геворкяна-</w:t>
      </w:r>
      <w:proofErr w:type="spellStart"/>
      <w:r w:rsidRPr="00FC268C">
        <w:rPr>
          <w:rFonts w:ascii="Times New Roman" w:hAnsi="Times New Roman" w:cs="Times New Roman"/>
          <w:sz w:val="24"/>
          <w:szCs w:val="24"/>
        </w:rPr>
        <w:t>Лагунова</w:t>
      </w:r>
      <w:proofErr w:type="spellEnd"/>
      <w:r w:rsidRPr="00FC268C">
        <w:rPr>
          <w:rFonts w:ascii="Times New Roman" w:hAnsi="Times New Roman" w:cs="Times New Roman"/>
          <w:sz w:val="24"/>
          <w:szCs w:val="24"/>
        </w:rPr>
        <w:t xml:space="preserve"> позволяет определять коэффициент вращательной вязкости </w:t>
      </w:r>
      <w:r w:rsidR="004E2580">
        <w:rPr>
          <w:rFonts w:ascii="Times New Roman" w:hAnsi="Times New Roman" w:cs="Times New Roman"/>
          <w:sz w:val="24"/>
          <w:szCs w:val="24"/>
        </w:rPr>
        <w:t>γ</w:t>
      </w:r>
      <w:r w:rsidR="004E2580" w:rsidRPr="004E258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C268C">
        <w:rPr>
          <w:rFonts w:ascii="Times New Roman" w:hAnsi="Times New Roman" w:cs="Times New Roman"/>
          <w:sz w:val="24"/>
          <w:szCs w:val="24"/>
        </w:rPr>
        <w:t xml:space="preserve"> и анизотропию диамагнитной восприимчивости </w:t>
      </w:r>
      <w:proofErr w:type="spellStart"/>
      <w:r w:rsidR="004E2580">
        <w:rPr>
          <w:rFonts w:ascii="Times New Roman" w:hAnsi="Times New Roman" w:cs="Times New Roman"/>
          <w:sz w:val="24"/>
          <w:szCs w:val="24"/>
        </w:rPr>
        <w:t>Δχ</w:t>
      </w:r>
      <w:proofErr w:type="spellEnd"/>
      <w:r w:rsidRPr="00FC268C">
        <w:rPr>
          <w:rFonts w:ascii="Times New Roman" w:hAnsi="Times New Roman" w:cs="Times New Roman"/>
          <w:sz w:val="24"/>
          <w:szCs w:val="24"/>
        </w:rPr>
        <w:t xml:space="preserve"> жидкокристаллических материалов в широком диапазоне внешних воздействий</w:t>
      </w:r>
      <w:r w:rsidR="00FC268C">
        <w:rPr>
          <w:rFonts w:ascii="Times New Roman" w:hAnsi="Times New Roman" w:cs="Times New Roman"/>
          <w:sz w:val="24"/>
          <w:szCs w:val="24"/>
        </w:rPr>
        <w:t xml:space="preserve"> </w:t>
      </w:r>
      <w:r w:rsidR="00FC268C" w:rsidRPr="00FC268C">
        <w:rPr>
          <w:rFonts w:ascii="Times New Roman" w:hAnsi="Times New Roman" w:cs="Times New Roman"/>
          <w:sz w:val="24"/>
          <w:szCs w:val="24"/>
        </w:rPr>
        <w:t>[</w:t>
      </w:r>
      <w:r w:rsidR="003C339A">
        <w:rPr>
          <w:rFonts w:ascii="Times New Roman" w:hAnsi="Times New Roman" w:cs="Times New Roman"/>
          <w:sz w:val="24"/>
          <w:szCs w:val="24"/>
        </w:rPr>
        <w:t>1</w:t>
      </w:r>
      <w:r w:rsidR="00FC268C" w:rsidRPr="00FC268C">
        <w:rPr>
          <w:rFonts w:ascii="Times New Roman" w:hAnsi="Times New Roman" w:cs="Times New Roman"/>
          <w:sz w:val="24"/>
          <w:szCs w:val="24"/>
        </w:rPr>
        <w:t>]</w:t>
      </w:r>
      <w:r w:rsidRPr="00FC268C">
        <w:rPr>
          <w:rFonts w:ascii="Times New Roman" w:hAnsi="Times New Roman" w:cs="Times New Roman"/>
          <w:sz w:val="24"/>
          <w:szCs w:val="24"/>
        </w:rPr>
        <w:t xml:space="preserve">. Классическая реализация данного метода заключается в анализе угловых зависимостей относительного коэффициента поглощения при различных угловых скоростях вращения внешнего магнитного поля. Угловая зависимость коэффициента поглощения регистрируется цифровым самописцем после выпрямления импульса, пройденного через слой </w:t>
      </w:r>
      <w:proofErr w:type="spellStart"/>
      <w:r w:rsidRPr="00FC268C">
        <w:rPr>
          <w:rFonts w:ascii="Times New Roman" w:hAnsi="Times New Roman" w:cs="Times New Roman"/>
          <w:sz w:val="24"/>
          <w:szCs w:val="24"/>
        </w:rPr>
        <w:t>нематического</w:t>
      </w:r>
      <w:proofErr w:type="spellEnd"/>
      <w:r w:rsidRPr="00FC268C">
        <w:rPr>
          <w:rFonts w:ascii="Times New Roman" w:hAnsi="Times New Roman" w:cs="Times New Roman"/>
          <w:sz w:val="24"/>
          <w:szCs w:val="24"/>
        </w:rPr>
        <w:t xml:space="preserve"> жидкого кристалла. </w:t>
      </w:r>
      <w:r w:rsidR="00657302" w:rsidRPr="00FC268C">
        <w:rPr>
          <w:rFonts w:ascii="Times New Roman" w:hAnsi="Times New Roman" w:cs="Times New Roman"/>
          <w:sz w:val="24"/>
          <w:szCs w:val="24"/>
        </w:rPr>
        <w:t>В данном случае угловая зависимость относительной скорости распространения звука не регистрируется, а выпрямление акустического сигнала вносит дополнительную ошибку в расчет коэффициента поглощения и значительно затрудняет измерения на высоких частотах ультразвука (</w:t>
      </w:r>
      <w:r w:rsidR="00FC268C" w:rsidRPr="00FC268C">
        <w:rPr>
          <w:rFonts w:ascii="Times New Roman" w:hAnsi="Times New Roman" w:cs="Times New Roman"/>
          <w:sz w:val="24"/>
          <w:szCs w:val="24"/>
        </w:rPr>
        <w:t>выше 10 МГц).</w:t>
      </w:r>
    </w:p>
    <w:p w14:paraId="46B6262A" w14:textId="77777777" w:rsidR="00A134E0" w:rsidRDefault="00FC268C" w:rsidP="00A1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68C">
        <w:rPr>
          <w:rFonts w:ascii="Times New Roman" w:hAnsi="Times New Roman" w:cs="Times New Roman"/>
          <w:sz w:val="24"/>
          <w:szCs w:val="24"/>
        </w:rPr>
        <w:t xml:space="preserve">В последнее время активно изучаются композиты </w:t>
      </w:r>
      <w:proofErr w:type="spellStart"/>
      <w:r w:rsidRPr="00FC268C">
        <w:rPr>
          <w:rFonts w:ascii="Times New Roman" w:hAnsi="Times New Roman" w:cs="Times New Roman"/>
          <w:sz w:val="24"/>
          <w:szCs w:val="24"/>
        </w:rPr>
        <w:t>нематических</w:t>
      </w:r>
      <w:proofErr w:type="spellEnd"/>
      <w:r w:rsidRPr="00FC268C">
        <w:rPr>
          <w:rFonts w:ascii="Times New Roman" w:hAnsi="Times New Roman" w:cs="Times New Roman"/>
          <w:sz w:val="24"/>
          <w:szCs w:val="24"/>
        </w:rPr>
        <w:t xml:space="preserve"> жидких кристаллов и наночастиц различной природы, самоорганизующиеся в жидкокристаллической фазе в виде упорядоченных структур [</w:t>
      </w:r>
      <w:r w:rsidR="003C339A">
        <w:rPr>
          <w:rFonts w:ascii="Times New Roman" w:hAnsi="Times New Roman" w:cs="Times New Roman"/>
          <w:sz w:val="24"/>
          <w:szCs w:val="24"/>
        </w:rPr>
        <w:t>2</w:t>
      </w:r>
      <w:r w:rsidRPr="00FC268C">
        <w:rPr>
          <w:rFonts w:ascii="Times New Roman" w:hAnsi="Times New Roman" w:cs="Times New Roman"/>
          <w:sz w:val="24"/>
          <w:szCs w:val="24"/>
        </w:rPr>
        <w:t>]. Такие структуры позволяют существенно увеличить анизотропию оптических и диэлектрических характеристик</w:t>
      </w:r>
      <w:r>
        <w:rPr>
          <w:rFonts w:ascii="Times New Roman" w:hAnsi="Times New Roman" w:cs="Times New Roman"/>
          <w:sz w:val="24"/>
          <w:szCs w:val="24"/>
        </w:rPr>
        <w:t>, а также</w:t>
      </w:r>
      <w:r w:rsidRPr="00FC268C">
        <w:rPr>
          <w:rFonts w:ascii="Times New Roman" w:hAnsi="Times New Roman" w:cs="Times New Roman"/>
          <w:sz w:val="24"/>
          <w:szCs w:val="24"/>
        </w:rPr>
        <w:t xml:space="preserve"> снизить эффективную вращательную вязкость [</w:t>
      </w:r>
      <w:r w:rsidR="003C339A">
        <w:rPr>
          <w:rFonts w:ascii="Times New Roman" w:hAnsi="Times New Roman" w:cs="Times New Roman"/>
          <w:sz w:val="24"/>
          <w:szCs w:val="24"/>
        </w:rPr>
        <w:t>3, 4</w:t>
      </w:r>
      <w:r w:rsidRPr="00FC268C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Методы физической акустики позволяют косвенно оценить размер и форму получаемых структур нано- и микрочастиц</w:t>
      </w:r>
      <w:r w:rsidRPr="00FC26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основе современных теорий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микроструктурированных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сред. Однако, д</w:t>
      </w:r>
      <w:r w:rsidRPr="00FC268C">
        <w:rPr>
          <w:rFonts w:ascii="Times New Roman" w:hAnsi="Times New Roman" w:cs="Times New Roman"/>
          <w:sz w:val="24"/>
          <w:szCs w:val="24"/>
        </w:rPr>
        <w:t xml:space="preserve">ля корректной экспериментальной проверки каждой новой теории необходимым является наличие </w:t>
      </w:r>
      <w:r>
        <w:rPr>
          <w:rFonts w:ascii="Times New Roman" w:hAnsi="Times New Roman" w:cs="Times New Roman"/>
          <w:sz w:val="24"/>
          <w:szCs w:val="24"/>
        </w:rPr>
        <w:t>экспериментальных зависимостей</w:t>
      </w:r>
      <w:r w:rsidRPr="00FC268C">
        <w:rPr>
          <w:rFonts w:ascii="Times New Roman" w:hAnsi="Times New Roman" w:cs="Times New Roman"/>
          <w:sz w:val="24"/>
          <w:szCs w:val="24"/>
        </w:rPr>
        <w:t xml:space="preserve"> как для поглощения, так и скорости</w:t>
      </w:r>
      <w:r>
        <w:rPr>
          <w:rFonts w:ascii="Times New Roman" w:hAnsi="Times New Roman" w:cs="Times New Roman"/>
          <w:sz w:val="24"/>
          <w:szCs w:val="24"/>
        </w:rPr>
        <w:t xml:space="preserve"> распространения </w:t>
      </w:r>
      <w:r w:rsidRPr="00FC268C">
        <w:rPr>
          <w:rFonts w:ascii="Times New Roman" w:hAnsi="Times New Roman" w:cs="Times New Roman"/>
          <w:sz w:val="24"/>
          <w:szCs w:val="24"/>
        </w:rPr>
        <w:t>звука. Это даёт возможность сравнения дисперсии и анизотропии акустических параметров и позволяет провести анализ вовлеченных механизмов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68C">
        <w:rPr>
          <w:rFonts w:ascii="Times New Roman" w:hAnsi="Times New Roman" w:cs="Times New Roman"/>
          <w:sz w:val="24"/>
          <w:szCs w:val="24"/>
        </w:rPr>
        <w:t>распространения звука в композитных средах.</w:t>
      </w:r>
    </w:p>
    <w:p w14:paraId="141284FB" w14:textId="531AD04E" w:rsidR="00575E38" w:rsidRDefault="00FC268C" w:rsidP="00A1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Предлагаемый в данной работе подход основан на непрерывной регистрации акустических импульсов</w:t>
      </w:r>
      <w:r w:rsidR="004C7ABF">
        <w:rPr>
          <w:rFonts w:ascii="Times New Roman" w:hAnsi="Times New Roman" w:cs="Times New Roman"/>
          <w:sz w:val="24"/>
          <w:szCs w:val="24"/>
        </w:rPr>
        <w:t>, прошедших через образец,</w:t>
      </w:r>
      <w:r>
        <w:rPr>
          <w:rFonts w:ascii="Times New Roman" w:hAnsi="Times New Roman" w:cs="Times New Roman"/>
          <w:sz w:val="24"/>
          <w:szCs w:val="24"/>
        </w:rPr>
        <w:t xml:space="preserve"> и их дальнейшей с</w:t>
      </w:r>
      <w:r w:rsidR="004C7ABF">
        <w:rPr>
          <w:rFonts w:ascii="Times New Roman" w:hAnsi="Times New Roman" w:cs="Times New Roman"/>
          <w:sz w:val="24"/>
          <w:szCs w:val="24"/>
        </w:rPr>
        <w:t xml:space="preserve">татистической обработке. Частота регистрации осциллограмм составляет 30-40 Гц, что позволяет проводить исследования угловых зависимостей акустических свойств жидкокристаллических соединений вплоть до изотропного состояния. Обработка данных состоит из кубической </w:t>
      </w:r>
      <w:r w:rsidR="004C7AB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C7ABF" w:rsidRPr="004C7ABF">
        <w:rPr>
          <w:rFonts w:ascii="Times New Roman" w:hAnsi="Times New Roman" w:cs="Times New Roman"/>
          <w:sz w:val="24"/>
          <w:szCs w:val="24"/>
        </w:rPr>
        <w:t>-</w:t>
      </w:r>
      <w:r w:rsidR="004C7ABF">
        <w:rPr>
          <w:rFonts w:ascii="Times New Roman" w:hAnsi="Times New Roman" w:cs="Times New Roman"/>
          <w:sz w:val="24"/>
          <w:szCs w:val="24"/>
          <w:lang w:val="en-US"/>
        </w:rPr>
        <w:t>Spline</w:t>
      </w:r>
      <w:r w:rsidR="004C7ABF" w:rsidRPr="004C7ABF">
        <w:rPr>
          <w:rFonts w:ascii="Times New Roman" w:hAnsi="Times New Roman" w:cs="Times New Roman"/>
          <w:sz w:val="24"/>
          <w:szCs w:val="24"/>
        </w:rPr>
        <w:t xml:space="preserve"> </w:t>
      </w:r>
      <w:r w:rsidR="004C7ABF">
        <w:rPr>
          <w:rFonts w:ascii="Times New Roman" w:hAnsi="Times New Roman" w:cs="Times New Roman"/>
          <w:sz w:val="24"/>
          <w:szCs w:val="24"/>
        </w:rPr>
        <w:t xml:space="preserve">интерполяции регистрируемых сигналов и анализе экстремумов в области вынужденных колебаний пьезоэлектрического элемента. Таким образом, для каждого экстремума рассчитывается значение относительного коэффициента поглощения и скорости </w:t>
      </w:r>
      <w:r w:rsidR="00575E38">
        <w:rPr>
          <w:rFonts w:ascii="Times New Roman" w:hAnsi="Times New Roman" w:cs="Times New Roman"/>
          <w:sz w:val="24"/>
          <w:szCs w:val="24"/>
        </w:rPr>
        <w:t>распространения звука и строится их зависимость от угла между волновым вектором ультразвуковой волны и напряженностью внешнего магнитного поля с учетом их среднеквадратичных отклонений от среднего значения.</w:t>
      </w:r>
    </w:p>
    <w:p w14:paraId="25845BBD" w14:textId="77777777" w:rsidR="004E2580" w:rsidRDefault="00575E38" w:rsidP="00A1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объекта исследования выбрана </w:t>
      </w:r>
      <w:r w:rsidRPr="00575E38">
        <w:rPr>
          <w:rFonts w:ascii="Times New Roman" w:hAnsi="Times New Roman" w:cs="Times New Roman"/>
          <w:sz w:val="24"/>
          <w:szCs w:val="24"/>
        </w:rPr>
        <w:t xml:space="preserve">хорошо известная жидкокристаллическая смесь ЖК-1289 (НИОПИК, Россия). Смесь состоит из жидкокристаллических материалов 8ЦБ (39 </w:t>
      </w:r>
      <w:proofErr w:type="spellStart"/>
      <w:r w:rsidRPr="00575E38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Pr="00575E38">
        <w:rPr>
          <w:rFonts w:ascii="Times New Roman" w:hAnsi="Times New Roman" w:cs="Times New Roman"/>
          <w:sz w:val="24"/>
          <w:szCs w:val="24"/>
        </w:rPr>
        <w:t xml:space="preserve">%), 3ОЦБ (10 </w:t>
      </w:r>
      <w:proofErr w:type="spellStart"/>
      <w:r w:rsidRPr="00575E38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Pr="00575E38">
        <w:rPr>
          <w:rFonts w:ascii="Times New Roman" w:hAnsi="Times New Roman" w:cs="Times New Roman"/>
          <w:sz w:val="24"/>
          <w:szCs w:val="24"/>
        </w:rPr>
        <w:t xml:space="preserve">%), 4ОЦБ (8 </w:t>
      </w:r>
      <w:proofErr w:type="spellStart"/>
      <w:r w:rsidRPr="00575E38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Pr="00575E38">
        <w:rPr>
          <w:rFonts w:ascii="Times New Roman" w:hAnsi="Times New Roman" w:cs="Times New Roman"/>
          <w:sz w:val="24"/>
          <w:szCs w:val="24"/>
        </w:rPr>
        <w:t xml:space="preserve">%), 5ОЦБ (12 </w:t>
      </w:r>
      <w:proofErr w:type="spellStart"/>
      <w:r w:rsidRPr="00575E38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Pr="00575E38">
        <w:rPr>
          <w:rFonts w:ascii="Times New Roman" w:hAnsi="Times New Roman" w:cs="Times New Roman"/>
          <w:sz w:val="24"/>
          <w:szCs w:val="24"/>
        </w:rPr>
        <w:t xml:space="preserve">%), эфира </w:t>
      </w:r>
      <w:proofErr w:type="spellStart"/>
      <w:r w:rsidRPr="00575E38">
        <w:rPr>
          <w:rFonts w:ascii="Times New Roman" w:hAnsi="Times New Roman" w:cs="Times New Roman"/>
          <w:sz w:val="24"/>
          <w:szCs w:val="24"/>
        </w:rPr>
        <w:t>Демуса</w:t>
      </w:r>
      <w:proofErr w:type="spellEnd"/>
      <w:r w:rsidRPr="00575E38">
        <w:rPr>
          <w:rFonts w:ascii="Times New Roman" w:hAnsi="Times New Roman" w:cs="Times New Roman"/>
          <w:sz w:val="24"/>
          <w:szCs w:val="24"/>
        </w:rPr>
        <w:t xml:space="preserve"> (28 </w:t>
      </w:r>
      <w:proofErr w:type="spellStart"/>
      <w:r w:rsidRPr="00575E38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Pr="00575E38">
        <w:rPr>
          <w:rFonts w:ascii="Times New Roman" w:hAnsi="Times New Roman" w:cs="Times New Roman"/>
          <w:sz w:val="24"/>
          <w:szCs w:val="24"/>
        </w:rPr>
        <w:t xml:space="preserve">%) и эфира Грея (3 </w:t>
      </w:r>
      <w:proofErr w:type="spellStart"/>
      <w:r w:rsidRPr="00575E38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Pr="00575E38">
        <w:rPr>
          <w:rFonts w:ascii="Times New Roman" w:hAnsi="Times New Roman" w:cs="Times New Roman"/>
          <w:sz w:val="24"/>
          <w:szCs w:val="24"/>
        </w:rPr>
        <w:t xml:space="preserve">%). Смесь ЖК-1289 обладает положительной диэлектрической анизотропией и широким температурным интервалом существования </w:t>
      </w:r>
      <w:proofErr w:type="spellStart"/>
      <w:r w:rsidRPr="00575E38">
        <w:rPr>
          <w:rFonts w:ascii="Times New Roman" w:hAnsi="Times New Roman" w:cs="Times New Roman"/>
          <w:sz w:val="24"/>
          <w:szCs w:val="24"/>
        </w:rPr>
        <w:t>мезофазы</w:t>
      </w:r>
      <w:proofErr w:type="spellEnd"/>
      <w:r w:rsidRPr="00575E38">
        <w:rPr>
          <w:rFonts w:ascii="Times New Roman" w:hAnsi="Times New Roman" w:cs="Times New Roman"/>
          <w:sz w:val="24"/>
          <w:szCs w:val="24"/>
        </w:rPr>
        <w:t xml:space="preserve"> от 240.5 К до 336.9 К.</w:t>
      </w:r>
    </w:p>
    <w:p w14:paraId="61C0313B" w14:textId="77777777" w:rsidR="0045595B" w:rsidRDefault="004E2580" w:rsidP="00A1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Получены угловые зависимости относительного коэффициента поглощения и скорости распространения звука ЖК-1289 в широком диапазоне температур от -15 °С до 60 °С. </w:t>
      </w:r>
      <w:r w:rsidR="00575E38">
        <w:rPr>
          <w:rFonts w:ascii="Times New Roman" w:hAnsi="Times New Roman" w:cs="Times New Roman"/>
          <w:sz w:val="24"/>
          <w:szCs w:val="24"/>
        </w:rPr>
        <w:t>Пример так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575E38">
        <w:rPr>
          <w:rFonts w:ascii="Times New Roman" w:hAnsi="Times New Roman" w:cs="Times New Roman"/>
          <w:sz w:val="24"/>
          <w:szCs w:val="24"/>
        </w:rPr>
        <w:t xml:space="preserve"> зависимост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575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4E258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258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-5 °С и угловой скорости вращения магнитного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поля ω</w:t>
      </w:r>
      <w:r w:rsidRPr="004E2580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258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2580">
        <w:rPr>
          <w:rFonts w:ascii="Times New Roman" w:hAnsi="Times New Roman" w:cs="Times New Roman"/>
          <w:sz w:val="24"/>
          <w:szCs w:val="24"/>
        </w:rPr>
        <w:t xml:space="preserve">0,2 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4E258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 представлен на Рисунке 1.</w:t>
      </w:r>
      <w:r w:rsidR="0045595B">
        <w:rPr>
          <w:rFonts w:ascii="Times New Roman" w:hAnsi="Times New Roman" w:cs="Times New Roman"/>
          <w:sz w:val="24"/>
          <w:szCs w:val="24"/>
        </w:rPr>
        <w:t xml:space="preserve"> Сплошными линиями на рисунке показаны аппроксимирующие кривые, полученные с использованием выражений</w:t>
      </w:r>
    </w:p>
    <w:p w14:paraId="252DA0E4" w14:textId="542824BD" w:rsidR="0045595B" w:rsidRDefault="00753DAE" w:rsidP="00753DAE">
      <w:pPr>
        <w:pStyle w:val="MTDisplayEquation"/>
      </w:pPr>
      <w:r>
        <w:tab/>
      </w:r>
      <w:r w:rsidR="008818FB" w:rsidRPr="008818FB">
        <w:rPr>
          <w:position w:val="-34"/>
        </w:rPr>
        <w:object w:dxaOrig="3620" w:dyaOrig="800" w14:anchorId="09DD8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39.75pt" o:ole="">
            <v:imagedata r:id="rId7" o:title=""/>
          </v:shape>
          <o:OLEObject Type="Embed" ProgID="Equation.DSMT4" ShapeID="_x0000_i1025" DrawAspect="Content" ObjectID="_1769619055" r:id="rId8"/>
        </w:object>
      </w:r>
    </w:p>
    <w:p w14:paraId="6282195A" w14:textId="47E5769F" w:rsidR="003C339A" w:rsidRPr="00753DAE" w:rsidRDefault="00753DAE" w:rsidP="00A13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 w:rsidRPr="00753DAE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753DAE">
        <w:rPr>
          <w:rFonts w:ascii="Times New Roman" w:hAnsi="Times New Roman" w:cs="Times New Roman"/>
          <w:sz w:val="24"/>
          <w:szCs w:val="24"/>
        </w:rPr>
        <w:t xml:space="preserve">, </w:t>
      </w:r>
      <w:r w:rsidRPr="00753DAE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753DA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численные параметры, θ – угол между волновым вектором ультразвуковой волны и напряженностью внешнего магнитного поля, φ – угол запаздывания директора относительно напряженности магнитного поля.</w:t>
      </w:r>
    </w:p>
    <w:p w14:paraId="34137952" w14:textId="77777777" w:rsidR="003C339A" w:rsidRDefault="003C339A" w:rsidP="003C33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6B1FD6A" wp14:editId="6553AD10">
            <wp:extent cx="5940425" cy="29705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20A5" w14:textId="77777777" w:rsidR="003C339A" w:rsidRPr="003C339A" w:rsidRDefault="003C339A" w:rsidP="004D31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 – угловые зависимости а) относительного коэффициента поглощения и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C339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отношения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Δv</w:t>
      </w:r>
      <w:proofErr w:type="spellEnd"/>
      <w:r w:rsidRPr="003C33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C33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полученные при </w:t>
      </w:r>
      <w:r w:rsidRPr="004E2580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258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-5 °С и угловой скорости вращения магнитного поля ω</w:t>
      </w:r>
      <w:r w:rsidRPr="004E2580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258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E2580">
        <w:rPr>
          <w:rFonts w:ascii="Times New Roman" w:hAnsi="Times New Roman" w:cs="Times New Roman"/>
          <w:sz w:val="24"/>
          <w:szCs w:val="24"/>
        </w:rPr>
        <w:t xml:space="preserve">0,2 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4E258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</w:t>
      </w:r>
    </w:p>
    <w:p w14:paraId="15AE2571" w14:textId="77777777" w:rsidR="005F0C10" w:rsidRDefault="004E2580" w:rsidP="005F0C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полученных данных рассчитаны значения времен ориентационной релаксации</w:t>
      </w:r>
      <w:r w:rsidR="00455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ЖК-1289 и отношения γ</w:t>
      </w:r>
      <w:r w:rsidRPr="004E258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E2580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Δχ</w:t>
      </w:r>
      <w:proofErr w:type="spellEnd"/>
      <w:r w:rsidRPr="004E2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 всем </w:t>
      </w:r>
      <w:r w:rsidR="0045595B">
        <w:rPr>
          <w:rFonts w:ascii="Times New Roman" w:hAnsi="Times New Roman" w:cs="Times New Roman"/>
          <w:sz w:val="24"/>
          <w:szCs w:val="24"/>
        </w:rPr>
        <w:t xml:space="preserve">температурном </w:t>
      </w:r>
      <w:r>
        <w:rPr>
          <w:rFonts w:ascii="Times New Roman" w:hAnsi="Times New Roman" w:cs="Times New Roman"/>
          <w:sz w:val="24"/>
          <w:szCs w:val="24"/>
        </w:rPr>
        <w:t xml:space="preserve">диапазоне существования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мезофазы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5595B">
        <w:rPr>
          <w:rFonts w:ascii="Times New Roman" w:hAnsi="Times New Roman" w:cs="Times New Roman"/>
          <w:sz w:val="24"/>
          <w:szCs w:val="24"/>
        </w:rPr>
        <w:t xml:space="preserve"> </w:t>
      </w:r>
      <w:r w:rsidR="008808BD">
        <w:rPr>
          <w:rFonts w:ascii="Times New Roman" w:hAnsi="Times New Roman" w:cs="Times New Roman"/>
          <w:sz w:val="24"/>
          <w:szCs w:val="24"/>
        </w:rPr>
        <w:t>Вдали от точки просветления проведен анализ температурной зависимости γ</w:t>
      </w:r>
      <w:r w:rsidR="008808BD" w:rsidRPr="004E258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808BD" w:rsidRPr="004E258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808BD">
        <w:rPr>
          <w:rFonts w:ascii="Times New Roman" w:hAnsi="Times New Roman" w:cs="Times New Roman"/>
          <w:sz w:val="24"/>
          <w:szCs w:val="24"/>
        </w:rPr>
        <w:t>Δχ</w:t>
      </w:r>
      <w:proofErr w:type="spellEnd"/>
      <w:r w:rsidR="008808BD" w:rsidRPr="008808BD">
        <w:rPr>
          <w:rFonts w:ascii="Times New Roman" w:hAnsi="Times New Roman" w:cs="Times New Roman"/>
          <w:sz w:val="24"/>
          <w:szCs w:val="24"/>
        </w:rPr>
        <w:t>(</w:t>
      </w:r>
      <w:r w:rsidR="008808BD" w:rsidRPr="008808BD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8808BD" w:rsidRPr="008808BD">
        <w:rPr>
          <w:rFonts w:ascii="Times New Roman" w:hAnsi="Times New Roman" w:cs="Times New Roman"/>
          <w:sz w:val="24"/>
          <w:szCs w:val="24"/>
        </w:rPr>
        <w:t>)</w:t>
      </w:r>
      <w:r w:rsidR="008808BD">
        <w:rPr>
          <w:rFonts w:ascii="Times New Roman" w:hAnsi="Times New Roman" w:cs="Times New Roman"/>
          <w:sz w:val="24"/>
          <w:szCs w:val="24"/>
        </w:rPr>
        <w:t>, которая хорошо описывается измененным законом типа Аррениуса. Представленный в настоящей работе подход позволяет проводить одновременные измерения относительного коэффициента поглощения и скорости ультразвука в динамически меняющихся внешних условиях и может стать основой для анализа применимости существующих феноменологических теорий к описанию как новых жидкокристаллических соединений, так и композитных систем.</w:t>
      </w:r>
    </w:p>
    <w:p w14:paraId="393FC9CC" w14:textId="5938C465" w:rsidR="004F082C" w:rsidRDefault="005F0C10" w:rsidP="005F0C10">
      <w:pPr>
        <w:spacing w:after="0" w:line="240" w:lineRule="auto"/>
        <w:jc w:val="both"/>
        <w:rPr>
          <w:i/>
          <w:iCs/>
          <w:color w:val="000000"/>
        </w:rPr>
      </w:pPr>
      <w:r w:rsidRPr="005F0C10">
        <w:rPr>
          <w:i/>
          <w:iCs/>
          <w:color w:val="000000"/>
        </w:rPr>
        <w:t>Исследование выполнено за счет гранта Российского научного фонда (проект № 24-29-00178). Автор выражает благодарность научному руководителю Курилову А.Д.</w:t>
      </w:r>
    </w:p>
    <w:p w14:paraId="71D32D9B" w14:textId="77777777" w:rsidR="005F0C10" w:rsidRPr="005F0C10" w:rsidRDefault="005F0C10" w:rsidP="005F0C10">
      <w:pPr>
        <w:spacing w:after="0" w:line="240" w:lineRule="auto"/>
        <w:jc w:val="both"/>
        <w:rPr>
          <w:i/>
          <w:iCs/>
          <w:color w:val="000000"/>
          <w:lang w:val="en-US"/>
        </w:rPr>
      </w:pPr>
    </w:p>
    <w:p w14:paraId="19C2AAB5" w14:textId="77777777" w:rsidR="005F0C10" w:rsidRPr="005F0C10" w:rsidRDefault="005F0C10" w:rsidP="005F0C10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AE0471" w14:textId="2093C8C4" w:rsidR="003C339A" w:rsidRDefault="00711034" w:rsidP="003C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03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089CC49" w14:textId="77777777" w:rsidR="004F082C" w:rsidRPr="00711034" w:rsidRDefault="004F082C" w:rsidP="003C3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D35B2" w14:textId="77777777" w:rsidR="003C339A" w:rsidRDefault="003C339A" w:rsidP="005F0C10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339A">
        <w:rPr>
          <w:rFonts w:ascii="Times New Roman" w:hAnsi="Times New Roman" w:cs="Times New Roman"/>
          <w:sz w:val="24"/>
          <w:szCs w:val="24"/>
        </w:rPr>
        <w:t xml:space="preserve">Богданов, Д. Л., Геворкян, Э. В., &amp; Лагунов, А. С. (1980). Акустические свойства </w:t>
      </w:r>
      <w:r w:rsidRPr="005F0C10">
        <w:rPr>
          <w:rFonts w:ascii="Times New Roman" w:eastAsia="Calibri" w:hAnsi="Times New Roman" w:cs="Times New Roman"/>
          <w:sz w:val="24"/>
          <w:szCs w:val="24"/>
        </w:rPr>
        <w:t>жидких</w:t>
      </w:r>
      <w:r w:rsidRPr="003C339A">
        <w:rPr>
          <w:rFonts w:ascii="Times New Roman" w:hAnsi="Times New Roman" w:cs="Times New Roman"/>
          <w:sz w:val="24"/>
          <w:szCs w:val="24"/>
        </w:rPr>
        <w:t xml:space="preserve"> кристаллов во вращающемся магнитном поле. Акустический журнал, 26(1), 28-34.</w:t>
      </w:r>
    </w:p>
    <w:p w14:paraId="0A31D4EB" w14:textId="77777777" w:rsidR="004D318D" w:rsidRPr="005F0C10" w:rsidRDefault="004D318D" w:rsidP="005F0C10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Bagiński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M., </w:t>
      </w: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Szmurło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A., </w:t>
      </w: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Andruszkiewicz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A., </w:t>
      </w: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Wójcik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M., Lewandowski W. Dynamic self-assembly of nanoparticles using thermotropic liquid crystals // Liquid Crystals. 2016. V. 43. No. 13-15. P. 2391-2409.</w:t>
      </w:r>
    </w:p>
    <w:p w14:paraId="34C1FA63" w14:textId="77777777" w:rsidR="004D318D" w:rsidRPr="005F0C10" w:rsidRDefault="004D318D" w:rsidP="005F0C10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lastRenderedPageBreak/>
        <w:t>Bagiński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M., </w:t>
      </w: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Tupikowska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M., González‐Rubio G., </w:t>
      </w: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Wójcik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M., Lewandowski W. Shaping Liquid Crystals with Gold Nanoparticles: Helical Assemblies with Tunable and Hierarchical Structures Via Thin‐Film Cooperative Interactions // Advanced Materials. 2020. V. 32. No. 1. P. 1904581.</w:t>
      </w:r>
    </w:p>
    <w:p w14:paraId="10AF7897" w14:textId="2FA75E2C" w:rsidR="003C339A" w:rsidRPr="005F0C10" w:rsidRDefault="004D318D" w:rsidP="005F0C10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Kurilov A., </w:t>
      </w: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Chausov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D., </w:t>
      </w: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Osipova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V., Sagdeev D., </w:t>
      </w: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Chekulaev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I., Kucherov R., </w:t>
      </w: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Belyaev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V., </w:t>
      </w: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Galyametdinov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F0C10">
        <w:rPr>
          <w:rFonts w:ascii="Times New Roman" w:eastAsia="Calibri" w:hAnsi="Times New Roman" w:cs="Times New Roman"/>
          <w:sz w:val="24"/>
          <w:szCs w:val="24"/>
        </w:rPr>
        <w:t>Yu.G</w:t>
      </w:r>
      <w:proofErr w:type="spell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. Concentration-dependent dielectric and electro-optical properties of composites based on nematic liquid crystals and </w:t>
      </w:r>
      <w:proofErr w:type="spellStart"/>
      <w:proofErr w:type="gramStart"/>
      <w:r w:rsidRPr="005F0C10">
        <w:rPr>
          <w:rFonts w:ascii="Times New Roman" w:eastAsia="Calibri" w:hAnsi="Times New Roman" w:cs="Times New Roman"/>
          <w:sz w:val="24"/>
          <w:szCs w:val="24"/>
        </w:rPr>
        <w:t>CdS:Mn</w:t>
      </w:r>
      <w:proofErr w:type="spellEnd"/>
      <w:proofErr w:type="gramEnd"/>
      <w:r w:rsidRPr="005F0C10">
        <w:rPr>
          <w:rFonts w:ascii="Times New Roman" w:eastAsia="Calibri" w:hAnsi="Times New Roman" w:cs="Times New Roman"/>
          <w:sz w:val="24"/>
          <w:szCs w:val="24"/>
        </w:rPr>
        <w:t xml:space="preserve"> quantum dots // Soft matter. – 2023. – Volume 19. – p. 2110-2119.</w:t>
      </w:r>
    </w:p>
    <w:p w14:paraId="3228792D" w14:textId="77777777" w:rsidR="005F0C10" w:rsidRPr="005F0C10" w:rsidRDefault="005F0C10" w:rsidP="005F0C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F0C10" w:rsidRPr="005F0C10" w:rsidSect="00AE7E84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A3B12"/>
    <w:multiLevelType w:val="hybridMultilevel"/>
    <w:tmpl w:val="66460DFC"/>
    <w:lvl w:ilvl="0" w:tplc="5B5AE3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0E"/>
    <w:rsid w:val="003831BA"/>
    <w:rsid w:val="003C339A"/>
    <w:rsid w:val="0045595B"/>
    <w:rsid w:val="004627F0"/>
    <w:rsid w:val="004C7ABF"/>
    <w:rsid w:val="004D318D"/>
    <w:rsid w:val="004E2580"/>
    <w:rsid w:val="004F082C"/>
    <w:rsid w:val="00575E38"/>
    <w:rsid w:val="005F0C10"/>
    <w:rsid w:val="00657302"/>
    <w:rsid w:val="00711034"/>
    <w:rsid w:val="00753DAE"/>
    <w:rsid w:val="00833FAE"/>
    <w:rsid w:val="008808BD"/>
    <w:rsid w:val="008818FB"/>
    <w:rsid w:val="008C3FCF"/>
    <w:rsid w:val="00A134E0"/>
    <w:rsid w:val="00AE7E84"/>
    <w:rsid w:val="00D85AB7"/>
    <w:rsid w:val="00DF390E"/>
    <w:rsid w:val="00FC268C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FAF7E"/>
  <w15:chartTrackingRefBased/>
  <w15:docId w15:val="{B1B85346-F41C-4379-BE54-0F32DF1C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E0"/>
    <w:pPr>
      <w:ind w:firstLine="39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9A"/>
    <w:pPr>
      <w:ind w:left="720"/>
      <w:contextualSpacing/>
    </w:pPr>
  </w:style>
  <w:style w:type="paragraph" w:customStyle="1" w:styleId="MTDisplayEquation">
    <w:name w:val="MTDisplayEquation"/>
    <w:basedOn w:val="a"/>
    <w:next w:val="a"/>
    <w:link w:val="MTDisplayEquation0"/>
    <w:rsid w:val="00753DA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0">
    <w:name w:val="MTDisplayEquation Знак"/>
    <w:basedOn w:val="a0"/>
    <w:link w:val="MTDisplayEquation"/>
    <w:rsid w:val="00753DAE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C3FC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ubkovkontakte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0065-083D-4E52-B662-0BD607AB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Kurilov</dc:creator>
  <cp:keywords/>
  <dc:description/>
  <cp:lastModifiedBy>user</cp:lastModifiedBy>
  <cp:revision>5</cp:revision>
  <dcterms:created xsi:type="dcterms:W3CDTF">2024-02-16T16:43:00Z</dcterms:created>
  <dcterms:modified xsi:type="dcterms:W3CDTF">2024-02-16T17:04:00Z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