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Стратегии передачи социолекта при письменном художественном и аудиовизуальном переводе</w:t>
      </w:r>
    </w:p>
    <w:p>
      <w:pPr>
        <w:jc w:val="center"/>
        <w:rPr>
          <w:rFonts w:hint="default" w:ascii="Times New Roman" w:hAnsi="Times New Roman" w:cs="Times New Roman"/>
          <w:b/>
          <w:i/>
          <w:iCs/>
          <w:lang w:val="ru-RU"/>
        </w:rPr>
      </w:pPr>
      <w:r>
        <w:rPr>
          <w:rFonts w:ascii="Times New Roman" w:hAnsi="Times New Roman" w:cs="Times New Roman"/>
          <w:b/>
          <w:i/>
          <w:iCs/>
        </w:rPr>
        <w:t>Барская П</w:t>
      </w:r>
      <w:r>
        <w:rPr>
          <w:rFonts w:ascii="Times New Roman" w:hAnsi="Times New Roman" w:cs="Times New Roman"/>
          <w:b/>
          <w:i/>
          <w:iCs/>
          <w:lang w:val="ru-RU"/>
        </w:rPr>
        <w:t>олина</w:t>
      </w:r>
      <w:r>
        <w:rPr>
          <w:rFonts w:hint="default" w:ascii="Times New Roman" w:hAnsi="Times New Roman" w:cs="Times New Roman"/>
          <w:b/>
          <w:i/>
          <w:iCs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>Г</w:t>
      </w:r>
      <w:r>
        <w:rPr>
          <w:rFonts w:ascii="Times New Roman" w:hAnsi="Times New Roman" w:cs="Times New Roman"/>
          <w:b/>
          <w:i/>
          <w:iCs/>
          <w:lang w:val="ru-RU"/>
        </w:rPr>
        <w:t>ригорьевна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Студент</w:t>
      </w:r>
    </w:p>
    <w:p>
      <w:pPr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Ленинградский государственный университет имени А.С. Пушкина,</w:t>
      </w:r>
    </w:p>
    <w:p>
      <w:pPr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ф</w:t>
      </w:r>
      <w:r>
        <w:rPr>
          <w:rFonts w:ascii="Times New Roman" w:hAnsi="Times New Roman" w:cs="Times New Roman"/>
          <w:i/>
          <w:iCs/>
        </w:rPr>
        <w:t>акультет иностранных языков, Санкт-Петербург, Россия</w:t>
      </w:r>
    </w:p>
    <w:p>
      <w:pPr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  <w:lang w:val="en-US"/>
        </w:rPr>
        <w:t>E</w:t>
      </w:r>
      <w:r>
        <w:rPr>
          <w:rFonts w:ascii="Times New Roman" w:hAnsi="Times New Roman" w:cs="Times New Roman"/>
          <w:bCs/>
          <w:i/>
          <w:iCs/>
        </w:rPr>
        <w:t>-</w:t>
      </w:r>
      <w:r>
        <w:rPr>
          <w:rFonts w:ascii="Times New Roman" w:hAnsi="Times New Roman" w:cs="Times New Roman"/>
          <w:bCs/>
          <w:i/>
          <w:iCs/>
          <w:lang w:val="en-US"/>
        </w:rPr>
        <w:t>mail</w:t>
      </w:r>
      <w:r>
        <w:rPr>
          <w:rFonts w:ascii="Times New Roman" w:hAnsi="Times New Roman" w:cs="Times New Roman"/>
          <w:bCs/>
          <w:i/>
          <w:iCs/>
        </w:rPr>
        <w:t xml:space="preserve">: </w:t>
      </w:r>
      <w:r>
        <w:rPr>
          <w:rFonts w:ascii="Times New Roman" w:hAnsi="Times New Roman" w:cs="Times New Roman"/>
          <w:bCs/>
          <w:i/>
          <w:iCs/>
          <w:lang w:val="en-US"/>
        </w:rPr>
        <w:t>polinabarskaya</w:t>
      </w:r>
      <w:r>
        <w:rPr>
          <w:rFonts w:ascii="Times New Roman" w:hAnsi="Times New Roman" w:cs="Times New Roman"/>
          <w:bCs/>
          <w:i/>
          <w:iCs/>
        </w:rPr>
        <w:t>14@</w:t>
      </w:r>
      <w:r>
        <w:rPr>
          <w:rFonts w:ascii="Times New Roman" w:hAnsi="Times New Roman" w:cs="Times New Roman"/>
          <w:bCs/>
          <w:i/>
          <w:iCs/>
          <w:lang w:val="en-US"/>
        </w:rPr>
        <w:t>gmail</w:t>
      </w:r>
      <w:r>
        <w:rPr>
          <w:rFonts w:ascii="Times New Roman" w:hAnsi="Times New Roman" w:cs="Times New Roman"/>
          <w:bCs/>
          <w:i/>
          <w:iCs/>
        </w:rPr>
        <w:t>.</w:t>
      </w:r>
      <w:r>
        <w:rPr>
          <w:rFonts w:ascii="Times New Roman" w:hAnsi="Times New Roman" w:cs="Times New Roman"/>
          <w:bCs/>
          <w:i/>
          <w:iCs/>
          <w:lang w:val="en-US"/>
        </w:rPr>
        <w:t>com</w:t>
      </w:r>
    </w:p>
    <w:p>
      <w:pPr>
        <w:ind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современном мире лингвисты все большее внимание уделяют влиянию социального положения участников коммуникации на язык. В зависимости от таких экстралингвистических факторов, как классовая, профессиональная, территориальная или этническая принадлежность, формируется речевое поведение людей, что способствует появлению различных социальных диалектов, которые находят отражение в литературе и кинематографе. Использование социолекта в художественном или аудиовизуальном тексте позволяет создать более точный образ персонажа, а также придает особый колорит произведению, поэтому передача социолекта – является важной задачей для переводчика.</w:t>
      </w:r>
    </w:p>
    <w:p>
      <w:pPr>
        <w:ind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Социолект – это совокупность языковых особенностей, присущих какой-либо социальной группе (профессиональной, классовой, возрастной, этнической) в пределах подсистемы национального языка [2]. Стоит отметить, что особенности социолекта заключаются в использовании определенной лексики, грамматических и синтаксических конструкций. Таким образом, социолект не является целостной системой коммуникации, в его основе лежит словарная и грамматическая база национального языка [1].</w:t>
      </w:r>
    </w:p>
    <w:p>
      <w:pPr>
        <w:ind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Одной из главных особенностей художественного перевода является передача художественно-эстетических достоинств оригинала в тексте перевода [3], что важно учитывать при выборе переводческой стратегии. Однако при АВП главной особенностью является полисемиотичность аудиовизуального произведения [4].</w:t>
      </w:r>
    </w:p>
    <w:p>
      <w:pPr>
        <w:ind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Данное исследование основывается на романе Джейн Остин «Эмма», вышедшем в 1816 году и его одноименной экранизации 2020 года. Джейн Остин мастерски создает образы персонажей, в точности соответствующих своему времени, и обращает особое внимание на речевые характеристики героев, что позволяет оценить особенности социолекта английской аристократии </w:t>
      </w:r>
      <w:r>
        <w:rPr>
          <w:rFonts w:ascii="Times New Roman" w:hAnsi="Times New Roman" w:cs="Times New Roman"/>
          <w:bCs/>
          <w:lang w:val="en-US"/>
        </w:rPr>
        <w:t>XIX</w:t>
      </w:r>
      <w:r>
        <w:rPr>
          <w:rFonts w:ascii="Times New Roman" w:hAnsi="Times New Roman" w:cs="Times New Roman"/>
          <w:bCs/>
        </w:rPr>
        <w:t xml:space="preserve"> века и определить стратегии их передачи при письменном художественном и аудиовизуальном переводе. </w:t>
      </w:r>
    </w:p>
    <w:p>
      <w:pPr>
        <w:ind w:firstLine="397"/>
        <w:jc w:val="both"/>
        <w:rPr>
          <w:rFonts w:ascii="Times New Roman" w:hAnsi="Times New Roman" w:cs="Times New Roman"/>
          <w:bCs/>
          <w:u w:val="single"/>
          <w:lang w:val="en-US"/>
        </w:rPr>
      </w:pPr>
      <w:r>
        <w:rPr>
          <w:rFonts w:ascii="Times New Roman" w:hAnsi="Times New Roman" w:cs="Times New Roman"/>
          <w:bCs/>
          <w:u w:val="single"/>
        </w:rPr>
        <w:t>Пример</w:t>
      </w:r>
      <w:r>
        <w:rPr>
          <w:rFonts w:ascii="Times New Roman" w:hAnsi="Times New Roman" w:cs="Times New Roman"/>
          <w:bCs/>
          <w:u w:val="single"/>
          <w:lang w:val="en-US"/>
        </w:rPr>
        <w:t xml:space="preserve"> 1.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en-US"/>
        </w:rPr>
        <w:t xml:space="preserve">Mr. Weston is such a good-humoured, pleasant, excellent man, that he thoroughly deserves a good wife; – and you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would not have had</w:t>
      </w:r>
      <w:r>
        <w:rPr>
          <w:rFonts w:ascii="Times New Roman" w:hAnsi="Times New Roman" w:cs="Times New Roman"/>
          <w:bCs/>
          <w:i/>
          <w:iCs/>
          <w:lang w:val="en-US"/>
        </w:rPr>
        <w:t xml:space="preserve"> Miss Taylor live with us for ever and bear all my odd humours, when she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might have</w:t>
      </w:r>
      <w:r>
        <w:rPr>
          <w:rFonts w:ascii="Times New Roman" w:hAnsi="Times New Roman" w:cs="Times New Roman"/>
          <w:bCs/>
          <w:i/>
          <w:iCs/>
          <w:lang w:val="en-US"/>
        </w:rPr>
        <w:t xml:space="preserve"> a house of her own</w:t>
      </w:r>
      <w:r>
        <w:rPr>
          <w:rFonts w:ascii="Times New Roman" w:hAnsi="Times New Roman" w:cs="Times New Roman"/>
          <w:bCs/>
          <w:lang w:val="en-US"/>
        </w:rPr>
        <w:t>?</w:t>
      </w:r>
    </w:p>
    <w:p>
      <w:pPr>
        <w:ind w:firstLine="397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Мистер Уэстон такой прекрасный, милый человек, такая добрая душа, что, без </w:t>
      </w:r>
      <w:r>
        <w:rPr>
          <w:rFonts w:ascii="Times New Roman" w:hAnsi="Times New Roman" w:cs="Times New Roman"/>
          <w:b/>
          <w:bCs/>
          <w:i/>
          <w:iCs/>
        </w:rPr>
        <w:t>сомненья</w:t>
      </w:r>
      <w:r>
        <w:rPr>
          <w:rFonts w:ascii="Times New Roman" w:hAnsi="Times New Roman" w:cs="Times New Roman"/>
          <w:bCs/>
          <w:i/>
          <w:iCs/>
        </w:rPr>
        <w:t xml:space="preserve">, достоин иметь хорошую жену, и </w:t>
      </w:r>
      <w:r>
        <w:rPr>
          <w:rFonts w:ascii="Times New Roman" w:hAnsi="Times New Roman" w:cs="Times New Roman"/>
          <w:b/>
          <w:bCs/>
          <w:i/>
          <w:iCs/>
        </w:rPr>
        <w:t>признайтесь,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разве лучше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было бы</w:t>
      </w:r>
      <w:r>
        <w:rPr>
          <w:rFonts w:ascii="Times New Roman" w:hAnsi="Times New Roman" w:cs="Times New Roman"/>
          <w:bCs/>
          <w:i/>
          <w:iCs/>
        </w:rPr>
        <w:t xml:space="preserve"> мисс Тейлор век жить у нас, терпеть мои странности и причуды, </w:t>
      </w:r>
      <w:r>
        <w:rPr>
          <w:rFonts w:ascii="Times New Roman" w:hAnsi="Times New Roman" w:cs="Times New Roman"/>
          <w:b/>
          <w:bCs/>
          <w:i/>
          <w:iCs/>
        </w:rPr>
        <w:t>имея возможность</w:t>
      </w:r>
      <w:r>
        <w:rPr>
          <w:rFonts w:ascii="Times New Roman" w:hAnsi="Times New Roman" w:cs="Times New Roman"/>
          <w:bCs/>
          <w:i/>
          <w:iCs/>
        </w:rPr>
        <w:t xml:space="preserve"> жить собственным домом</w:t>
      </w:r>
      <w:r>
        <w:rPr>
          <w:rFonts w:ascii="Times New Roman" w:hAnsi="Times New Roman" w:cs="Times New Roman"/>
          <w:bCs/>
        </w:rPr>
        <w:t>?</w:t>
      </w:r>
    </w:p>
    <w:p>
      <w:pPr>
        <w:ind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данном примере речи Эммы Вудхаус из романа есть ряд грамматических особенностей. Сослагательное наклонение передается с помощью целостного преобразования, что позволяет избавиться от громоздкой и не свойственной русскому языку конструкции «</w:t>
      </w:r>
      <w:r>
        <w:rPr>
          <w:rFonts w:ascii="Times New Roman" w:hAnsi="Times New Roman" w:cs="Times New Roman"/>
          <w:bCs/>
          <w:i/>
          <w:iCs/>
          <w:lang w:val="en-US"/>
        </w:rPr>
        <w:t>would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en-US"/>
        </w:rPr>
        <w:t>not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en-US"/>
        </w:rPr>
        <w:t>have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en-US"/>
        </w:rPr>
        <w:t>had</w:t>
      </w:r>
      <w:r>
        <w:rPr>
          <w:rFonts w:ascii="Times New Roman" w:hAnsi="Times New Roman" w:cs="Times New Roman"/>
          <w:bCs/>
          <w:i/>
          <w:iCs/>
        </w:rPr>
        <w:t>»</w:t>
      </w:r>
      <w:r>
        <w:rPr>
          <w:rFonts w:ascii="Times New Roman" w:hAnsi="Times New Roman" w:cs="Times New Roman"/>
          <w:bCs/>
        </w:rPr>
        <w:t>. Для передачи модальности переводчик использует прием лексического добавления и конкретизации.</w:t>
      </w:r>
    </w:p>
    <w:p>
      <w:pPr>
        <w:ind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Стоит так же отметить, что переводчик использует компенсацию и, вместо более употребимого в современном русском языке слова «</w:t>
      </w:r>
      <w:r>
        <w:rPr>
          <w:rFonts w:ascii="Times New Roman" w:hAnsi="Times New Roman" w:cs="Times New Roman"/>
          <w:bCs/>
          <w:i/>
          <w:iCs/>
        </w:rPr>
        <w:t>сомнение»</w:t>
      </w:r>
      <w:r>
        <w:rPr>
          <w:rFonts w:ascii="Times New Roman" w:hAnsi="Times New Roman" w:cs="Times New Roman"/>
          <w:bCs/>
        </w:rPr>
        <w:t xml:space="preserve">, отдает предпочтение свойственному художественным произведениям варианту </w:t>
      </w:r>
      <w:r>
        <w:rPr>
          <w:rFonts w:ascii="Times New Roman" w:hAnsi="Times New Roman" w:cs="Times New Roman"/>
          <w:bCs/>
          <w:i/>
          <w:iCs/>
        </w:rPr>
        <w:t>«сомненье».</w:t>
      </w:r>
      <w:r>
        <w:rPr>
          <w:rFonts w:ascii="Times New Roman" w:hAnsi="Times New Roman" w:cs="Times New Roman"/>
          <w:bCs/>
        </w:rPr>
        <w:t xml:space="preserve"> Такое решение позволяет придать речи персонажа возвышенности, а также акцентирует внимание на том, что действие происходит в </w:t>
      </w:r>
      <w:r>
        <w:rPr>
          <w:rFonts w:ascii="Times New Roman" w:hAnsi="Times New Roman" w:cs="Times New Roman"/>
          <w:bCs/>
          <w:lang w:val="en-US"/>
        </w:rPr>
        <w:t>XI</w:t>
      </w:r>
      <w:r>
        <w:rPr>
          <w:rFonts w:ascii="Times New Roman" w:hAnsi="Times New Roman" w:cs="Times New Roman"/>
          <w:bCs/>
        </w:rPr>
        <w:t xml:space="preserve">Х веке. </w:t>
      </w:r>
    </w:p>
    <w:p>
      <w:pPr>
        <w:ind w:firstLine="397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u w:val="single"/>
        </w:rPr>
        <w:t>Пример</w:t>
      </w:r>
      <w:r>
        <w:rPr>
          <w:rFonts w:ascii="Times New Roman" w:hAnsi="Times New Roman" w:cs="Times New Roman"/>
          <w:bCs/>
          <w:u w:val="single"/>
          <w:lang w:val="en-US"/>
        </w:rPr>
        <w:t xml:space="preserve"> 2</w:t>
      </w:r>
      <w:r>
        <w:rPr>
          <w:rFonts w:ascii="Times New Roman" w:hAnsi="Times New Roman" w:cs="Times New Roman"/>
          <w:bCs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One</w:t>
      </w:r>
      <w:r>
        <w:rPr>
          <w:rFonts w:ascii="Times New Roman" w:hAnsi="Times New Roman" w:cs="Times New Roman"/>
          <w:bCs/>
          <w:i/>
          <w:iCs/>
          <w:lang w:val="en-US"/>
        </w:rPr>
        <w:t xml:space="preserve"> is sick of the very name of Jane Fairfax</w:t>
      </w:r>
      <w:r>
        <w:rPr>
          <w:rFonts w:ascii="Times New Roman" w:hAnsi="Times New Roman" w:cs="Times New Roman"/>
          <w:bCs/>
          <w:lang w:val="en-US"/>
        </w:rPr>
        <w:t>.</w:t>
      </w:r>
    </w:p>
    <w:p>
      <w:pPr>
        <w:ind w:firstLine="397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При одном имени Джейн Фэрфакс уж </w:t>
      </w:r>
      <w:r>
        <w:rPr>
          <w:rFonts w:ascii="Times New Roman" w:hAnsi="Times New Roman" w:cs="Times New Roman"/>
          <w:b/>
          <w:bCs/>
          <w:i/>
          <w:iCs/>
        </w:rPr>
        <w:t>берет скука</w:t>
      </w:r>
      <w:r>
        <w:rPr>
          <w:rFonts w:ascii="Times New Roman" w:hAnsi="Times New Roman" w:cs="Times New Roman"/>
          <w:bCs/>
        </w:rPr>
        <w:t>.</w:t>
      </w:r>
    </w:p>
    <w:p>
      <w:pPr>
        <w:ind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приведенном примере из романа отражена такая грамматическая особенность социолекта английской аристократии, как безличность. Переводчик отказывается от использования безличного местоимения и использует целостное преобразование, что позволяет создать более свойственное русскому языку определенно-личное предложение.</w:t>
      </w:r>
    </w:p>
    <w:p>
      <w:pPr>
        <w:ind w:firstLine="397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Хочется зевать</w:t>
      </w:r>
      <w:r>
        <w:rPr>
          <w:rFonts w:ascii="Times New Roman" w:hAnsi="Times New Roman" w:cs="Times New Roman"/>
          <w:bCs/>
          <w:i/>
          <w:iCs/>
        </w:rPr>
        <w:t xml:space="preserve"> от одного имени Джейн Фэрфакс</w:t>
      </w:r>
      <w:r>
        <w:rPr>
          <w:rFonts w:ascii="Times New Roman" w:hAnsi="Times New Roman" w:cs="Times New Roman"/>
          <w:bCs/>
        </w:rPr>
        <w:t>.</w:t>
      </w:r>
    </w:p>
    <w:p>
      <w:pPr>
        <w:ind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 переводе этой же фразы в фильме переводчик сохраняет безличное предложение, однако использует опущение и модуляцию, чтобы избежать нетипичного для разговорного русского языка неопределенного местоимения «</w:t>
      </w:r>
      <w:r>
        <w:rPr>
          <w:rFonts w:ascii="Times New Roman" w:hAnsi="Times New Roman" w:cs="Times New Roman"/>
          <w:bCs/>
          <w:i/>
          <w:iCs/>
        </w:rPr>
        <w:t>некто»</w:t>
      </w:r>
      <w:r>
        <w:rPr>
          <w:rFonts w:ascii="Times New Roman" w:hAnsi="Times New Roman" w:cs="Times New Roman"/>
          <w:bCs/>
        </w:rPr>
        <w:t>, и переводит «</w:t>
      </w:r>
      <w:r>
        <w:rPr>
          <w:rFonts w:ascii="Times New Roman" w:hAnsi="Times New Roman" w:cs="Times New Roman"/>
          <w:bCs/>
          <w:i/>
          <w:iCs/>
          <w:lang w:val="en-US"/>
        </w:rPr>
        <w:t>sick</w:t>
      </w:r>
      <w:r>
        <w:rPr>
          <w:rFonts w:ascii="Times New Roman" w:hAnsi="Times New Roman" w:cs="Times New Roman"/>
          <w:bCs/>
          <w:i/>
          <w:iCs/>
        </w:rPr>
        <w:t>»</w:t>
      </w:r>
      <w:r>
        <w:rPr>
          <w:rFonts w:ascii="Times New Roman" w:hAnsi="Times New Roman" w:cs="Times New Roman"/>
          <w:bCs/>
        </w:rPr>
        <w:t xml:space="preserve"> как «</w:t>
      </w:r>
      <w:r>
        <w:rPr>
          <w:rFonts w:ascii="Times New Roman" w:hAnsi="Times New Roman" w:cs="Times New Roman"/>
          <w:bCs/>
          <w:i/>
          <w:iCs/>
        </w:rPr>
        <w:t>хочется зевать»</w:t>
      </w:r>
      <w:r>
        <w:rPr>
          <w:rFonts w:ascii="Times New Roman" w:hAnsi="Times New Roman" w:cs="Times New Roman"/>
          <w:bCs/>
        </w:rPr>
        <w:t>. Также стоит отметить, что в связи с особенностью дубляжа, а именно необходимостью синхронизации движения губ и фонетической формы текста, важно было сохранить дополнение «</w:t>
      </w:r>
      <w:r>
        <w:rPr>
          <w:rFonts w:ascii="Times New Roman" w:hAnsi="Times New Roman" w:cs="Times New Roman"/>
          <w:bCs/>
          <w:i/>
          <w:iCs/>
          <w:lang w:val="en-US"/>
        </w:rPr>
        <w:t>Jane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en-US"/>
        </w:rPr>
        <w:t>Fairfax</w:t>
      </w:r>
      <w:r>
        <w:rPr>
          <w:rFonts w:ascii="Times New Roman" w:hAnsi="Times New Roman" w:cs="Times New Roman"/>
          <w:bCs/>
          <w:i/>
          <w:iCs/>
        </w:rPr>
        <w:t xml:space="preserve">» </w:t>
      </w:r>
      <w:r>
        <w:rPr>
          <w:rFonts w:ascii="Times New Roman" w:hAnsi="Times New Roman" w:cs="Times New Roman"/>
          <w:bCs/>
        </w:rPr>
        <w:t>на последнем месте в предложении, что также достигается с помощью использования безличного предложения.</w:t>
      </w:r>
    </w:p>
    <w:p>
      <w:pPr>
        <w:ind w:firstLine="397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Пример</w:t>
      </w:r>
      <w:r>
        <w:rPr>
          <w:rFonts w:ascii="Times New Roman" w:hAnsi="Times New Roman" w:cs="Times New Roman"/>
          <w:bCs/>
          <w:u w:val="single"/>
          <w:lang w:val="en-US"/>
        </w:rPr>
        <w:t xml:space="preserve"> 3.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en-US"/>
        </w:rPr>
        <w:t xml:space="preserve">Miss Fairfax has done her hair in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so odd</w:t>
      </w:r>
      <w:r>
        <w:rPr>
          <w:rFonts w:ascii="Times New Roman" w:hAnsi="Times New Roman" w:cs="Times New Roman"/>
          <w:bCs/>
          <w:i/>
          <w:iCs/>
          <w:lang w:val="en-US"/>
        </w:rPr>
        <w:t xml:space="preserve"> a way –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so very odd</w:t>
      </w:r>
      <w:r>
        <w:rPr>
          <w:rFonts w:ascii="Times New Roman" w:hAnsi="Times New Roman" w:cs="Times New Roman"/>
          <w:bCs/>
          <w:i/>
          <w:iCs/>
          <w:lang w:val="en-US"/>
        </w:rPr>
        <w:t xml:space="preserve"> a way-that I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cannot</w:t>
      </w:r>
      <w:r>
        <w:rPr>
          <w:rFonts w:ascii="Times New Roman" w:hAnsi="Times New Roman" w:cs="Times New Roman"/>
          <w:bCs/>
          <w:i/>
          <w:iCs/>
          <w:lang w:val="en-US"/>
        </w:rPr>
        <w:t xml:space="preserve"> keep my eyes from her. I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en-US"/>
        </w:rPr>
        <w:t>never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en-US"/>
        </w:rPr>
        <w:t>saw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en-US"/>
        </w:rPr>
        <w:t>anything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en-US"/>
        </w:rPr>
        <w:t>so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outr</w:t>
      </w:r>
      <w:r>
        <w:rPr>
          <w:rFonts w:ascii="Times New Roman" w:hAnsi="Times New Roman" w:cs="Times New Roman"/>
          <w:b/>
          <w:bCs/>
          <w:i/>
          <w:iCs/>
        </w:rPr>
        <w:t>é</w:t>
      </w:r>
      <w:r>
        <w:rPr>
          <w:rFonts w:ascii="Times New Roman" w:hAnsi="Times New Roman" w:cs="Times New Roman"/>
          <w:bCs/>
        </w:rPr>
        <w:t>!</w:t>
      </w:r>
    </w:p>
    <w:p>
      <w:pPr>
        <w:ind w:firstLine="397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…мисс Фэрфакс, </w:t>
      </w:r>
      <w:r>
        <w:rPr>
          <w:rFonts w:ascii="Times New Roman" w:hAnsi="Times New Roman" w:cs="Times New Roman"/>
          <w:b/>
          <w:bCs/>
          <w:i/>
          <w:iCs/>
        </w:rPr>
        <w:t>право же</w:t>
      </w:r>
      <w:r>
        <w:rPr>
          <w:rFonts w:ascii="Times New Roman" w:hAnsi="Times New Roman" w:cs="Times New Roman"/>
          <w:bCs/>
          <w:i/>
          <w:iCs/>
        </w:rPr>
        <w:t xml:space="preserve">, соорудила себе </w:t>
      </w:r>
      <w:r>
        <w:rPr>
          <w:rFonts w:ascii="Times New Roman" w:hAnsi="Times New Roman" w:cs="Times New Roman"/>
          <w:b/>
          <w:bCs/>
          <w:i/>
          <w:iCs/>
        </w:rPr>
        <w:t>такую странную</w:t>
      </w:r>
      <w:r>
        <w:rPr>
          <w:rFonts w:ascii="Times New Roman" w:hAnsi="Times New Roman" w:cs="Times New Roman"/>
          <w:bCs/>
          <w:i/>
          <w:iCs/>
        </w:rPr>
        <w:t xml:space="preserve"> прическу на голове, </w:t>
      </w:r>
      <w:r>
        <w:rPr>
          <w:rFonts w:ascii="Times New Roman" w:hAnsi="Times New Roman" w:cs="Times New Roman"/>
          <w:b/>
          <w:bCs/>
          <w:i/>
          <w:iCs/>
        </w:rPr>
        <w:t>такую немыслимую</w:t>
      </w:r>
      <w:r>
        <w:rPr>
          <w:rFonts w:ascii="Times New Roman" w:hAnsi="Times New Roman" w:cs="Times New Roman"/>
          <w:bCs/>
          <w:i/>
          <w:iCs/>
        </w:rPr>
        <w:t xml:space="preserve">, что я </w:t>
      </w:r>
      <w:r>
        <w:rPr>
          <w:rFonts w:ascii="Times New Roman" w:hAnsi="Times New Roman" w:cs="Times New Roman"/>
          <w:b/>
          <w:bCs/>
          <w:i/>
          <w:iCs/>
        </w:rPr>
        <w:t>не мог</w:t>
      </w:r>
      <w:r>
        <w:rPr>
          <w:rFonts w:ascii="Times New Roman" w:hAnsi="Times New Roman" w:cs="Times New Roman"/>
          <w:bCs/>
          <w:i/>
          <w:iCs/>
        </w:rPr>
        <w:t xml:space="preserve"> оторвать глаза. Первый раз встречаю подобную </w:t>
      </w:r>
      <w:r>
        <w:rPr>
          <w:rFonts w:ascii="Times New Roman" w:hAnsi="Times New Roman" w:cs="Times New Roman"/>
          <w:b/>
          <w:bCs/>
          <w:i/>
          <w:iCs/>
        </w:rPr>
        <w:t>экстравагантность</w:t>
      </w:r>
      <w:r>
        <w:rPr>
          <w:rFonts w:ascii="Times New Roman" w:hAnsi="Times New Roman" w:cs="Times New Roman"/>
          <w:bCs/>
        </w:rPr>
        <w:t>!</w:t>
      </w:r>
    </w:p>
    <w:p>
      <w:pPr>
        <w:ind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данном примере из речи Фрэнка Черчилля в романе такая лексическая особенность, как переоценка, в первом случае передается без использования каких-либо трансформаций, а во втором случае – с помощью модуляции. Другая лексическая особенность – это использование французского слова «</w:t>
      </w:r>
      <w:r>
        <w:rPr>
          <w:rFonts w:ascii="Times New Roman" w:hAnsi="Times New Roman" w:cs="Times New Roman"/>
          <w:bCs/>
          <w:i/>
          <w:iCs/>
        </w:rPr>
        <w:t>outré»</w:t>
      </w:r>
      <w:r>
        <w:rPr>
          <w:rFonts w:ascii="Times New Roman" w:hAnsi="Times New Roman" w:cs="Times New Roman"/>
          <w:bCs/>
        </w:rPr>
        <w:t>, которое переводится на русский язык, но при этом свойственное социолекту персонажа использование французских вставок никак не передано на языке перевода. Модальность в этом примере сохраняется и передается с помощью дословного перевода.</w:t>
      </w:r>
    </w:p>
    <w:p>
      <w:pPr>
        <w:ind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Стоит также отметить используемый переводчиком прием компенсации. Переводчик добавляет вводную фразу «</w:t>
      </w:r>
      <w:r>
        <w:rPr>
          <w:rFonts w:ascii="Times New Roman" w:hAnsi="Times New Roman" w:cs="Times New Roman"/>
          <w:bCs/>
          <w:i/>
          <w:iCs/>
        </w:rPr>
        <w:t>право же»</w:t>
      </w:r>
      <w:r>
        <w:rPr>
          <w:rFonts w:ascii="Times New Roman" w:hAnsi="Times New Roman" w:cs="Times New Roman"/>
          <w:bCs/>
        </w:rPr>
        <w:t>, которая, во-первых, является признаком социолекта представителей высшего класса Англии, а во-вторых, она свойственная книжному стилю и добавляет фразе возвышенности.</w:t>
      </w:r>
    </w:p>
    <w:p>
      <w:pPr>
        <w:ind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Рассмотрим аналогичную фразу в фильме:</w:t>
      </w:r>
    </w:p>
    <w:p>
      <w:pPr>
        <w:ind w:firstLine="397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  <w:lang w:val="en-US"/>
        </w:rPr>
        <w:t xml:space="preserve">She has done her hair in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so odd</w:t>
      </w:r>
      <w:r>
        <w:rPr>
          <w:rFonts w:ascii="Times New Roman" w:hAnsi="Times New Roman" w:cs="Times New Roman"/>
          <w:bCs/>
          <w:i/>
          <w:iCs/>
          <w:lang w:val="en-US"/>
        </w:rPr>
        <w:t xml:space="preserve"> a way. I never saw anything like it! </w:t>
      </w:r>
      <w:r>
        <w:rPr>
          <w:rFonts w:ascii="Times New Roman" w:hAnsi="Times New Roman" w:cs="Times New Roman"/>
          <w:bCs/>
          <w:i/>
          <w:iCs/>
        </w:rPr>
        <w:t xml:space="preserve">It </w:t>
      </w:r>
      <w:r>
        <w:rPr>
          <w:rFonts w:ascii="Times New Roman" w:hAnsi="Times New Roman" w:cs="Times New Roman"/>
          <w:b/>
          <w:bCs/>
          <w:i/>
          <w:iCs/>
        </w:rPr>
        <w:t>must be</w:t>
      </w:r>
      <w:r>
        <w:rPr>
          <w:rFonts w:ascii="Times New Roman" w:hAnsi="Times New Roman" w:cs="Times New Roman"/>
          <w:bCs/>
          <w:i/>
          <w:iCs/>
        </w:rPr>
        <w:t xml:space="preserve"> a fancy of her own</w:t>
      </w:r>
      <w:r>
        <w:rPr>
          <w:rFonts w:ascii="Times New Roman" w:hAnsi="Times New Roman" w:cs="Times New Roman"/>
          <w:bCs/>
        </w:rPr>
        <w:t>.</w:t>
      </w:r>
    </w:p>
    <w:p>
      <w:pPr>
        <w:ind w:firstLine="397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Её причёска выглядит </w:t>
      </w:r>
      <w:r>
        <w:rPr>
          <w:rFonts w:ascii="Times New Roman" w:hAnsi="Times New Roman" w:cs="Times New Roman"/>
          <w:b/>
          <w:bCs/>
          <w:i/>
          <w:iCs/>
        </w:rPr>
        <w:t>так странно</w:t>
      </w:r>
      <w:r>
        <w:rPr>
          <w:rFonts w:ascii="Times New Roman" w:hAnsi="Times New Roman" w:cs="Times New Roman"/>
          <w:bCs/>
          <w:i/>
          <w:iCs/>
        </w:rPr>
        <w:t>, никогда не видел подобных! Плод её собственных фантазий</w:t>
      </w:r>
      <w:r>
        <w:rPr>
          <w:rFonts w:ascii="Times New Roman" w:hAnsi="Times New Roman" w:cs="Times New Roman"/>
          <w:bCs/>
        </w:rPr>
        <w:t>.</w:t>
      </w:r>
    </w:p>
    <w:p>
      <w:pPr>
        <w:ind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Переоценка в данном случае, как и при письменном художественном переводе передается без использования каких-либо переводческих трансформаций. Из-за необходимости компрессии при АВП модальность в данном примере опущена, так как этот фрагмент в исходном тексте состоит всего из 9 слогов, и добавление фразы «должно быть» значительно увеличило бы время, необходимое для произнесения реплики.</w:t>
      </w:r>
    </w:p>
    <w:p>
      <w:pPr>
        <w:ind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результате исследования было выявлено, что стратегия передачи социолекта при письменном художественном переводе заключается в наиболее полном переводе особенностей социолекта и использовании компенсации в случаях, когда это невозможно. Стратегия передачи социолекта при АВП, в свою очередь, заключается в сохранении особенностей социолекта главных персонажей в ситуациях, когда это не препятствует синхронизации артикуляции персонажа и акустического кода.</w:t>
      </w:r>
    </w:p>
    <w:p>
      <w:pPr>
        <w:ind w:firstLine="397"/>
        <w:jc w:val="both"/>
        <w:rPr>
          <w:rFonts w:ascii="Times New Roman" w:hAnsi="Times New Roman" w:cs="Times New Roman"/>
          <w:bCs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Литература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Беликов В. И., Крысин Л. П. Социолингвистика. М., 2001.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Жукова И.Н. Словарь терминов межкультурной коммуникации. М., 2013.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Комиссаров В.Н. Современное переводоведение. М., 2011.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Chiaro, D. 9 Issues in audiovisual translation // The Routledge Companion to Translation Studies. – London: Routledge, 2009. – p. 141–165.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C3219"/>
    <w:multiLevelType w:val="multilevel"/>
    <w:tmpl w:val="5AAC3219"/>
    <w:lvl w:ilvl="0" w:tentative="0">
      <w:start w:val="1"/>
      <w:numFmt w:val="decimal"/>
      <w:lvlText w:val="%1."/>
      <w:lvlJc w:val="left"/>
      <w:pPr>
        <w:ind w:left="1117" w:hanging="360"/>
      </w:pPr>
    </w:lvl>
    <w:lvl w:ilvl="1" w:tentative="0">
      <w:start w:val="1"/>
      <w:numFmt w:val="lowerLetter"/>
      <w:lvlText w:val="%2."/>
      <w:lvlJc w:val="left"/>
      <w:pPr>
        <w:ind w:left="1837" w:hanging="360"/>
      </w:pPr>
    </w:lvl>
    <w:lvl w:ilvl="2" w:tentative="0">
      <w:start w:val="1"/>
      <w:numFmt w:val="lowerRoman"/>
      <w:lvlText w:val="%3."/>
      <w:lvlJc w:val="right"/>
      <w:pPr>
        <w:ind w:left="2557" w:hanging="180"/>
      </w:pPr>
    </w:lvl>
    <w:lvl w:ilvl="3" w:tentative="0">
      <w:start w:val="1"/>
      <w:numFmt w:val="decimal"/>
      <w:lvlText w:val="%4."/>
      <w:lvlJc w:val="left"/>
      <w:pPr>
        <w:ind w:left="3277" w:hanging="360"/>
      </w:pPr>
    </w:lvl>
    <w:lvl w:ilvl="4" w:tentative="0">
      <w:start w:val="1"/>
      <w:numFmt w:val="lowerLetter"/>
      <w:lvlText w:val="%5."/>
      <w:lvlJc w:val="left"/>
      <w:pPr>
        <w:ind w:left="3997" w:hanging="360"/>
      </w:pPr>
    </w:lvl>
    <w:lvl w:ilvl="5" w:tentative="0">
      <w:start w:val="1"/>
      <w:numFmt w:val="lowerRoman"/>
      <w:lvlText w:val="%6."/>
      <w:lvlJc w:val="right"/>
      <w:pPr>
        <w:ind w:left="4717" w:hanging="180"/>
      </w:pPr>
    </w:lvl>
    <w:lvl w:ilvl="6" w:tentative="0">
      <w:start w:val="1"/>
      <w:numFmt w:val="decimal"/>
      <w:lvlText w:val="%7."/>
      <w:lvlJc w:val="left"/>
      <w:pPr>
        <w:ind w:left="5437" w:hanging="360"/>
      </w:pPr>
    </w:lvl>
    <w:lvl w:ilvl="7" w:tentative="0">
      <w:start w:val="1"/>
      <w:numFmt w:val="lowerLetter"/>
      <w:lvlText w:val="%8."/>
      <w:lvlJc w:val="left"/>
      <w:pPr>
        <w:ind w:left="6157" w:hanging="360"/>
      </w:pPr>
    </w:lvl>
    <w:lvl w:ilvl="8" w:tentative="0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5"/>
    <w:rsid w:val="00057E9F"/>
    <w:rsid w:val="001C3F00"/>
    <w:rsid w:val="00293CE0"/>
    <w:rsid w:val="00424A6D"/>
    <w:rsid w:val="00440B8D"/>
    <w:rsid w:val="00473390"/>
    <w:rsid w:val="00486213"/>
    <w:rsid w:val="00517034"/>
    <w:rsid w:val="00567C7C"/>
    <w:rsid w:val="005860C9"/>
    <w:rsid w:val="005B7176"/>
    <w:rsid w:val="00640C12"/>
    <w:rsid w:val="007300FF"/>
    <w:rsid w:val="00734975"/>
    <w:rsid w:val="007B023F"/>
    <w:rsid w:val="00A17139"/>
    <w:rsid w:val="00A44EC2"/>
    <w:rsid w:val="00DE0BD5"/>
    <w:rsid w:val="00FC23D4"/>
    <w:rsid w:val="1AAC4632"/>
    <w:rsid w:val="4AE0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EastAsia" w:cstheme="minorBidi"/>
      <w:sz w:val="24"/>
      <w:szCs w:val="24"/>
      <w:lang w:val="ru-RU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1025</Words>
  <Characters>5844</Characters>
  <Lines>48</Lines>
  <Paragraphs>13</Paragraphs>
  <TotalTime>74</TotalTime>
  <ScaleCrop>false</ScaleCrop>
  <LinksUpToDate>false</LinksUpToDate>
  <CharactersWithSpaces>6856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2024-02-15T20:19:00Z</dcterms:created>
  <dc:creator>Microsoft Office User</dc:creator>
  <cp:lastModifiedBy>Елена Мешкова</cp:lastModifiedBy>
  <dcterms:modified xsi:type="dcterms:W3CDTF">2024-05-02T21:31:18Z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7C760CB3C3EA44AFB4BACE479A02A23E_13</vt:lpwstr>
  </property>
</Properties>
</file>