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Адаптация и рецепция зарубежной художественной литературы в переводах на русский язык (На примере романа “над пропастью во ржи”).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Купцова Светлана Александровна </w:t>
      </w:r>
    </w:p>
    <w:p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Московский государственный университет имени М.В.Ломоносова, </w:t>
      </w:r>
    </w:p>
    <w:p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Высшая школа перевода, Москва, Россия</w:t>
      </w:r>
    </w:p>
    <w:p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E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–</w:t>
      </w:r>
      <w:r>
        <w:rPr>
          <w:rFonts w:asciiTheme="majorBidi" w:hAnsiTheme="majorBidi" w:cstheme="majorBidi"/>
          <w:i/>
          <w:iCs/>
          <w:sz w:val="24"/>
          <w:szCs w:val="24"/>
        </w:rPr>
        <w:t>mail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: </w:t>
      </w:r>
      <w:r>
        <w:fldChar w:fldCharType="begin"/>
      </w:r>
      <w:r>
        <w:instrText xml:space="preserve"> HYPERLINK "mailto:sevseveva@list.ru" </w:instrText>
      </w:r>
      <w:r>
        <w:fldChar w:fldCharType="separate"/>
      </w:r>
      <w:r>
        <w:rPr>
          <w:rStyle w:val="4"/>
          <w:rFonts w:asciiTheme="majorBidi" w:hAnsiTheme="majorBidi" w:cstheme="majorBidi"/>
          <w:i/>
          <w:iCs/>
          <w:sz w:val="24"/>
          <w:szCs w:val="24"/>
        </w:rPr>
        <w:t>sevseveva</w:t>
      </w:r>
      <w:r>
        <w:rPr>
          <w:rStyle w:val="4"/>
          <w:rFonts w:asciiTheme="majorBidi" w:hAnsiTheme="majorBidi" w:cstheme="majorBidi"/>
          <w:i/>
          <w:iCs/>
          <w:sz w:val="24"/>
          <w:szCs w:val="24"/>
          <w:lang w:val="ru-RU"/>
        </w:rPr>
        <w:t>@</w:t>
      </w:r>
      <w:r>
        <w:rPr>
          <w:rStyle w:val="4"/>
          <w:rFonts w:asciiTheme="majorBidi" w:hAnsiTheme="majorBidi" w:cstheme="majorBidi"/>
          <w:i/>
          <w:iCs/>
          <w:sz w:val="24"/>
          <w:szCs w:val="24"/>
        </w:rPr>
        <w:t>list</w:t>
      </w:r>
      <w:r>
        <w:rPr>
          <w:rStyle w:val="4"/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  <w:r>
        <w:rPr>
          <w:rStyle w:val="4"/>
          <w:rFonts w:asciiTheme="majorBidi" w:hAnsiTheme="majorBidi" w:cstheme="majorBidi"/>
          <w:i/>
          <w:iCs/>
          <w:sz w:val="24"/>
          <w:szCs w:val="24"/>
        </w:rPr>
        <w:t>ru</w:t>
      </w:r>
      <w:r>
        <w:rPr>
          <w:rStyle w:val="4"/>
          <w:rFonts w:asciiTheme="majorBidi" w:hAnsiTheme="majorBidi" w:cstheme="majorBidi"/>
          <w:i/>
          <w:iCs/>
          <w:sz w:val="24"/>
          <w:szCs w:val="24"/>
        </w:rPr>
        <w:fldChar w:fldCharType="end"/>
      </w:r>
    </w:p>
    <w:p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Перевод художественной литературы отличается от других видов перевода своим творческим характером, уникальностью языка и использованием переводческих трансформаций. Такой перевод требует экстралингвистических знаний, чтобы уметь передать культурные реалии, аллюзии и замысел самого автора произведения. </w:t>
      </w:r>
    </w:p>
    <w:p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Каждого автора художественного произведения характеризует свой уникальный, “неповторимый” язык. В такой неограниченности, нестандартности формы и, соответственно, содержания произведений художественной литературы заключается трудность перевода — для перевода текста оригинала необходимо подбирать такие языковые средства, чтобы как можно полнее, точнее выразить замысел и мысли писателей того времени. </w:t>
      </w:r>
    </w:p>
    <w:p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Перевод художественного произведения и выбор правильных языков единиц  – это нелегкий труд для переводчика, который, в свою очередь, становится также писателем, соавтором произведения и помогает читателю погрузится в мир автора, в эпоху и период, в который был написан роман. Одной из трудностей является также правильный выбор эквивалентов перевода, языковых структур и сохранение уникальности образов, созданных автором. Об эквивалентности перевода можно судить по степени сохранения в тексте перевода инварианта, чем выше эта степень, тем более эквивалентен перевод. </w:t>
      </w:r>
    </w:p>
    <w:p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Прием адаптации труднопереводимых явлений тесно связан с понятием передачи стилистической окраски текстов художественной литературы. Данный прием применяется при переводе культурных реалий и явлений, непонятных читателю ввиду их национальной специфичности, временной удаленности либо непривычности для носителей иной культуры. </w:t>
      </w:r>
    </w:p>
    <w:p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 данной работе мы проанализируем роман “Над пропастью во ржи” и узнаем, насколько полно удалось переводчикам передать идейно-художественное наследие писателя, а также сравним различные подходы к переводу одного и того же текста. Известный роман “Над пропастью во ржи" стал переломной вехой в истории мировой литературы. Название книги и имя главного героя Холдена Колфилда сделались кодовыми для многих поколений молодых бунтарей от битников и хиппи до представителей современных радикальных молодежных движений. Перевод данного произведения не раз вызывал споры среди читателей, так как многие ценители литературы считают, что эпитеты и образы, созданные переводчиком, не описывают в полной мере те душевные терзания, которые так трепетно и ярко описал Джером Сэлинджер. </w:t>
      </w:r>
    </w:p>
    <w:p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sz w:val="24"/>
          <w:szCs w:val="24"/>
          <w:lang w:val="ru-RU"/>
        </w:rPr>
        <w:t>Литература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Бархударов, Л. С. Язык и перевод (Вопросы общей и частной т еории перевода) / Л. С. Бархударов. – М. : Междунар. отношения, 1975 – 240 с.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Левин, Ю. Д. Русские переводчики </w:t>
      </w:r>
      <w:r>
        <w:rPr>
          <w:rFonts w:asciiTheme="majorBidi" w:hAnsiTheme="majorBidi" w:cstheme="majorBidi"/>
          <w:sz w:val="24"/>
          <w:szCs w:val="24"/>
        </w:rPr>
        <w:t>XIX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века и развитие художественного перевода / Ю. Д. Левин. – Л. : Наука, 1985. – 297 с.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Нелюбин Л. Л. Наука о переводе. История и теория с древнейших времен до наших дней : учеб. пособие / Л.Л. Нелюбин, Г.Т. Хухуни. — М. : Флинта : МПСИ, 2006. — 416 с.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Чуковский, К., Гумилев, Н. Принципы художественного перевода. Сборник статей / К. Чуковский, Н. Гумилев. – СПб. : Всемирная литература, 1919. – 30 с.</w:t>
      </w: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40"/>
    <w:rsid w:val="00010DD0"/>
    <w:rsid w:val="00184210"/>
    <w:rsid w:val="00205F49"/>
    <w:rsid w:val="004D0098"/>
    <w:rsid w:val="00777102"/>
    <w:rsid w:val="007B1840"/>
    <w:rsid w:val="00A853E1"/>
    <w:rsid w:val="00AC62C7"/>
    <w:rsid w:val="00BA56FC"/>
    <w:rsid w:val="00EC6BAF"/>
    <w:rsid w:val="591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2805</Characters>
  <Lines>23</Lines>
  <Paragraphs>6</Paragraphs>
  <TotalTime>0</TotalTime>
  <ScaleCrop>false</ScaleCrop>
  <LinksUpToDate>false</LinksUpToDate>
  <CharactersWithSpaces>3290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2024-03-15T14:13:00Z</dcterms:created>
  <dc:creator>апрп</dc:creator>
  <cp:lastModifiedBy>Елена Мешкова</cp:lastModifiedBy>
  <dcterms:modified xsi:type="dcterms:W3CDTF">2024-04-30T19:02:26Z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1110EA3BD8164BFBB51CFA9E4A33D619_13</vt:lpwstr>
  </property>
</Properties>
</file>