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right="0"/>
        <w:jc w:val="center"/>
        <w:textAlignment w:val="auto"/>
        <w:rPr>
          <w:rFonts w:ascii="Times New Roman Regular" w:hAnsi="Times New Roman Regular" w:cs="Times New Roman Regular"/>
          <w:b/>
          <w:bCs/>
          <w:color w:val="000000"/>
          <w:sz w:val="24"/>
          <w:lang w:val="ru-RU"/>
        </w:rPr>
      </w:pPr>
      <w:r>
        <w:rPr>
          <w:rFonts w:ascii="Times New Roman Regular" w:hAnsi="Times New Roman Regular" w:cs="Times New Roman Regular"/>
          <w:b/>
          <w:bCs/>
          <w:color w:val="000000"/>
          <w:sz w:val="24"/>
          <w:lang w:val="ru-RU"/>
        </w:rPr>
        <w:t>Многообразность синтаксических структур в образования сложных единиц, обозначающих профессии в китайском языке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/>
        <w:jc w:val="center"/>
        <w:textAlignment w:val="auto"/>
        <w:rPr>
          <w:rFonts w:ascii="Times New Roman Regular" w:hAnsi="Times New Roman Regular" w:cs="Times New Roman Regular"/>
          <w:b/>
          <w:bCs/>
          <w:i/>
          <w:iCs/>
          <w:color w:val="000000"/>
          <w:sz w:val="24"/>
          <w:lang w:val="ru-RU"/>
        </w:rPr>
      </w:pPr>
      <w:r>
        <w:rPr>
          <w:rFonts w:ascii="Times New Roman Regular" w:hAnsi="Times New Roman Regular" w:cs="Times New Roman Regular"/>
          <w:b/>
          <w:bCs/>
          <w:i/>
          <w:iCs/>
          <w:color w:val="000000"/>
          <w:sz w:val="24"/>
          <w:lang w:val="ru-RU"/>
        </w:rPr>
        <w:t xml:space="preserve">Ли Цзысу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/>
        <w:jc w:val="center"/>
        <w:textAlignment w:val="auto"/>
        <w:rPr>
          <w:rFonts w:ascii="Times New Roman Regular" w:hAnsi="Times New Roman Regular" w:cs="Times New Roman Regular"/>
          <w:i/>
          <w:iCs/>
          <w:color w:val="000000"/>
          <w:sz w:val="24"/>
          <w:lang w:val="ru-RU"/>
        </w:rPr>
      </w:pPr>
      <w:r>
        <w:rPr>
          <w:rFonts w:ascii="Times New Roman Regular" w:hAnsi="Times New Roman Regular" w:cs="Times New Roman Regular"/>
          <w:i/>
          <w:iCs/>
          <w:color w:val="000000"/>
          <w:sz w:val="24"/>
          <w:lang w:val="ru-RU"/>
        </w:rPr>
        <w:t>Аспирант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/>
        <w:jc w:val="center"/>
        <w:textAlignment w:val="auto"/>
        <w:rPr>
          <w:rFonts w:ascii="Times New Roman Regular" w:hAnsi="Times New Roman Regular" w:cs="Times New Roman Regular"/>
          <w:i/>
          <w:iCs/>
          <w:color w:val="000000"/>
          <w:sz w:val="24"/>
          <w:lang w:val="ru-RU"/>
        </w:rPr>
      </w:pPr>
      <w:r>
        <w:rPr>
          <w:rFonts w:ascii="Times New Roman Regular" w:hAnsi="Times New Roman Regular" w:cs="Times New Roman Regular"/>
          <w:i/>
          <w:iCs/>
          <w:color w:val="000000"/>
          <w:sz w:val="24"/>
          <w:lang w:val="ru-RU"/>
        </w:rPr>
        <w:t>Московский государственный университет имени М.В.Ломоносова,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/>
        <w:jc w:val="center"/>
        <w:textAlignment w:val="auto"/>
        <w:rPr>
          <w:rFonts w:ascii="Times New Roman Regular" w:hAnsi="Times New Roman Regular" w:cs="Times New Roman Regular"/>
          <w:i/>
          <w:iCs/>
          <w:color w:val="000000"/>
          <w:sz w:val="24"/>
          <w:lang w:val="ru-RU"/>
        </w:rPr>
      </w:pPr>
      <w:r>
        <w:rPr>
          <w:rFonts w:ascii="Times New Roman Regular" w:hAnsi="Times New Roman Regular" w:cs="Times New Roman Regular"/>
          <w:i/>
          <w:iCs/>
          <w:color w:val="000000"/>
          <w:sz w:val="24"/>
          <w:lang w:val="ru-RU"/>
        </w:rPr>
        <w:t xml:space="preserve"> Высшая школа перевода (факультет), Москва, Россия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/>
        <w:jc w:val="center"/>
        <w:textAlignment w:val="auto"/>
        <w:rPr>
          <w:rFonts w:cs="Times New Roman Regular"/>
          <w:i/>
          <w:iCs/>
          <w:color w:val="000000"/>
          <w:sz w:val="24"/>
          <w:u w:val="single"/>
          <w:lang w:val="ru-RU"/>
        </w:rPr>
      </w:pPr>
      <w:r>
        <w:rPr>
          <w:rFonts w:ascii="Times New Roman Regular" w:hAnsi="Times New Roman Regular" w:cs="Times New Roman Regular"/>
          <w:i/>
          <w:iCs/>
          <w:color w:val="000000"/>
          <w:sz w:val="24"/>
        </w:rPr>
        <w:t>E</w:t>
      </w:r>
      <w:r>
        <w:rPr>
          <w:rFonts w:ascii="Times New Roman Regular" w:hAnsi="Times New Roman Regular" w:cs="Times New Roman Regular"/>
          <w:i/>
          <w:iCs/>
          <w:color w:val="000000"/>
          <w:sz w:val="24"/>
          <w:lang w:val="ru-RU"/>
        </w:rPr>
        <w:t>-</w:t>
      </w:r>
      <w:r>
        <w:rPr>
          <w:rFonts w:ascii="Times New Roman Regular" w:hAnsi="Times New Roman Regular" w:cs="Times New Roman Regular"/>
          <w:i/>
          <w:iCs/>
          <w:color w:val="000000"/>
          <w:sz w:val="24"/>
        </w:rPr>
        <w:t>mail</w:t>
      </w:r>
      <w:r>
        <w:rPr>
          <w:rFonts w:ascii="Times New Roman Regular" w:hAnsi="Times New Roman Regular" w:cs="Times New Roman Regular"/>
          <w:i/>
          <w:iCs/>
          <w:color w:val="000000"/>
          <w:sz w:val="24"/>
          <w:lang w:val="ru-RU"/>
        </w:rPr>
        <w:t xml:space="preserve">: </w:t>
      </w:r>
      <w:r>
        <w:rPr>
          <w:rFonts w:ascii="Times New Roman Regular" w:hAnsi="Times New Roman Regular" w:cs="Times New Roman Regular"/>
          <w:i/>
          <w:iCs/>
          <w:color w:val="000000"/>
          <w:sz w:val="24"/>
          <w:u w:val="single"/>
        </w:rPr>
        <w:t>wodemingzishiasu</w:t>
      </w:r>
      <w:r>
        <w:rPr>
          <w:rFonts w:ascii="Times New Roman Regular" w:hAnsi="Times New Roman Regular" w:cs="Times New Roman Regular"/>
          <w:i/>
          <w:iCs/>
          <w:color w:val="000000"/>
          <w:sz w:val="24"/>
          <w:u w:val="single"/>
          <w:lang w:val="ru-RU"/>
        </w:rPr>
        <w:t>123@</w:t>
      </w:r>
      <w:r>
        <w:rPr>
          <w:rFonts w:ascii="Times New Roman Regular" w:hAnsi="Times New Roman Regular" w:cs="Times New Roman Regular"/>
          <w:i/>
          <w:iCs/>
          <w:color w:val="000000"/>
          <w:sz w:val="24"/>
          <w:u w:val="single"/>
        </w:rPr>
        <w:t>mail</w:t>
      </w:r>
      <w:r>
        <w:rPr>
          <w:rFonts w:ascii="Times New Roman Regular" w:hAnsi="Times New Roman Regular" w:cs="Times New Roman Regular"/>
          <w:i/>
          <w:iCs/>
          <w:color w:val="000000"/>
          <w:sz w:val="24"/>
          <w:u w:val="single"/>
          <w:lang w:val="ru-RU"/>
        </w:rPr>
        <w:t>.</w:t>
      </w:r>
      <w:r>
        <w:rPr>
          <w:rFonts w:ascii="Times New Roman Regular" w:hAnsi="Times New Roman Regular" w:cs="Times New Roman Regular"/>
          <w:i/>
          <w:iCs/>
          <w:color w:val="000000"/>
          <w:sz w:val="24"/>
          <w:u w:val="single"/>
        </w:rPr>
        <w:t>ru</w:t>
      </w:r>
    </w:p>
    <w:p>
      <w:pPr>
        <w:autoSpaceDE w:val="0"/>
        <w:autoSpaceDN w:val="0"/>
        <w:adjustRightInd w:val="0"/>
        <w:ind w:firstLine="397"/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</w:pPr>
      <w:r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  <w:t>Актуальность исследования обусловлена значимостью синтаксических структур в китайском языке в словообразовании сложных единиц, особенно в наименованиях лиц по профессии.</w:t>
      </w:r>
    </w:p>
    <w:p>
      <w:pPr>
        <w:ind w:firstLine="397"/>
        <w:rPr>
          <w:rFonts w:ascii="Times New Roman Regular" w:hAnsi="Times New Roman Regular" w:eastAsia="STSong" w:cs="Times New Roman Regular"/>
          <w:sz w:val="24"/>
          <w:lang w:val="ru-RU"/>
        </w:rPr>
      </w:pPr>
      <w:r>
        <w:rPr>
          <w:rFonts w:eastAsia="STSong" w:cs="Times New Roman Regular"/>
          <w:sz w:val="24"/>
          <w:lang w:val="ru-RU"/>
        </w:rPr>
        <w:t>О</w:t>
      </w:r>
      <w:r>
        <w:rPr>
          <w:rFonts w:ascii="Times New Roman Regular" w:hAnsi="Times New Roman Regular" w:eastAsia="STSong" w:cs="Times New Roman Regular"/>
          <w:sz w:val="24"/>
          <w:lang w:val="ru-RU"/>
        </w:rPr>
        <w:t>бразовани</w:t>
      </w:r>
      <w:r>
        <w:rPr>
          <w:rFonts w:eastAsia="STSong" w:asciiTheme="majorBidi" w:hAnsiTheme="majorBidi" w:cstheme="majorBidi"/>
          <w:sz w:val="24"/>
          <w:lang w:val="ru-RU"/>
        </w:rPr>
        <w:t>е</w:t>
      </w:r>
      <w:r>
        <w:rPr>
          <w:rFonts w:ascii="Times New Roman Regular" w:hAnsi="Times New Roman Regular" w:eastAsia="STSong" w:cs="Times New Roman Regular"/>
          <w:sz w:val="24"/>
          <w:lang w:val="ru-RU"/>
        </w:rPr>
        <w:t xml:space="preserve"> сложных слов в китайском языке </w:t>
      </w:r>
      <w:r>
        <w:rPr>
          <w:rFonts w:eastAsia="STSong" w:cs="Times New Roman Regular"/>
          <w:sz w:val="24"/>
          <w:lang w:val="ru-RU"/>
        </w:rPr>
        <w:t>на</w:t>
      </w:r>
      <w:r>
        <w:rPr>
          <w:rFonts w:ascii="Times New Roman Regular" w:hAnsi="Times New Roman Regular" w:eastAsia="STSong" w:cs="Times New Roman Regular"/>
          <w:sz w:val="24"/>
          <w:lang w:val="ru-RU"/>
        </w:rPr>
        <w:t xml:space="preserve"> синтаксическом уровне получил</w:t>
      </w:r>
      <w:r>
        <w:rPr>
          <w:rFonts w:eastAsia="STSong" w:cs="Times New Roman Regular"/>
          <w:sz w:val="24"/>
          <w:lang w:val="ru-RU"/>
        </w:rPr>
        <w:t>о</w:t>
      </w:r>
      <w:r>
        <w:rPr>
          <w:rFonts w:ascii="Times New Roman Regular" w:hAnsi="Times New Roman Regular" w:eastAsia="STSong" w:cs="Times New Roman Regular"/>
          <w:sz w:val="24"/>
          <w:lang w:val="ru-RU"/>
        </w:rPr>
        <w:t xml:space="preserve"> своё описание в российском языкознании в работах  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Мещанинова И.И. (1978), </w:t>
      </w:r>
      <w:r>
        <w:rPr>
          <w:rFonts w:ascii="Times New Roman Regular" w:hAnsi="Times New Roman Regular" w:eastAsia="STSong" w:cs="Times New Roman Regular"/>
          <w:sz w:val="24"/>
          <w:lang w:val="ru-RU"/>
        </w:rPr>
        <w:t xml:space="preserve">Е. С. Кубряковой (2016), 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Манерко Л. А.(2000),</w:t>
      </w:r>
      <w:r>
        <w:rPr>
          <w:rFonts w:ascii="Times New Roman Regular" w:hAnsi="Times New Roman Regular" w:eastAsia="STSong" w:cs="Times New Roman Regular"/>
          <w:sz w:val="24"/>
          <w:lang w:val="ru-RU"/>
        </w:rPr>
        <w:t xml:space="preserve"> в китайском языкознании в работах </w:t>
      </w:r>
      <w:r>
        <w:rPr>
          <w:rFonts w:hint="eastAsia" w:ascii="Times New Roman Regular" w:hAnsi="Times New Roman Regular" w:eastAsia="STSong" w:cs="Times New Roman Regular"/>
          <w:sz w:val="24"/>
        </w:rPr>
        <w:t>任学良</w:t>
      </w:r>
      <w:r>
        <w:rPr>
          <w:rFonts w:hint="eastAsia" w:ascii="Times New Roman Regular" w:hAnsi="Times New Roman Regular" w:eastAsia="STSong" w:cs="Times New Roman Regular"/>
          <w:sz w:val="24"/>
          <w:lang w:val="ru-RU"/>
        </w:rPr>
        <w:t>（1981）</w:t>
      </w:r>
      <w:r>
        <w:rPr>
          <w:rFonts w:ascii="Times New Roman Regular" w:hAnsi="Times New Roman Regular" w:eastAsia="STSong" w:cs="Times New Roman Regular"/>
          <w:sz w:val="24"/>
          <w:lang w:val="ru-RU"/>
        </w:rPr>
        <w:t xml:space="preserve">, </w:t>
      </w:r>
      <w:r>
        <w:rPr>
          <w:rFonts w:ascii="Times New Roman" w:hAnsi="Times New Roman" w:eastAsia="SimSun" w:cs="Times New Roman"/>
          <w:snapToGrid w:val="0"/>
          <w:sz w:val="24"/>
        </w:rPr>
        <w:t>徐通锵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(1997), </w:t>
      </w:r>
      <w:r>
        <w:rPr>
          <w:rFonts w:ascii="Times New Roman" w:hAnsi="Times New Roman" w:eastAsia="SimSun" w:cs="Times New Roman"/>
          <w:snapToGrid w:val="0"/>
          <w:sz w:val="24"/>
        </w:rPr>
        <w:t>朱彦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（2004）</w:t>
      </w:r>
      <w:r>
        <w:rPr>
          <w:rFonts w:ascii="Times New Roman Regular" w:hAnsi="Times New Roman Regular" w:eastAsia="STSong" w:cs="Times New Roman Regular"/>
          <w:sz w:val="24"/>
          <w:lang w:val="ru-RU"/>
        </w:rPr>
        <w:t>и др.</w:t>
      </w:r>
    </w:p>
    <w:p>
      <w:pPr>
        <w:ind w:firstLine="397"/>
        <w:rPr>
          <w:rFonts w:ascii="Times New Roman" w:hAnsi="Times New Roman" w:eastAsia="SimSun" w:cs="Times New Roman"/>
          <w:snapToGrid w:val="0"/>
          <w:sz w:val="24"/>
          <w:highlight w:val="green"/>
          <w:lang w:val="ru-RU"/>
        </w:rPr>
      </w:pPr>
      <w:r>
        <w:rPr>
          <w:rFonts w:ascii="Times New Roman" w:hAnsi="Times New Roman" w:eastAsia="SimSun" w:cs="Times New Roman"/>
          <w:snapToGrid w:val="0"/>
          <w:sz w:val="24"/>
          <w:lang w:val="ru-RU"/>
        </w:rPr>
        <w:t>И.И. Мещанинов в своей работе «Части речи и члены предложения» описал особенности семантики слова под влиянием их морфологического и синтаксического поведения в предложении: «семантика слова в известной степени обусловливает его синтаксическую роль в предложении. Слово появляется в предложении, отвечая его лексическому содержанию» [1, с. 7].</w:t>
      </w:r>
    </w:p>
    <w:p>
      <w:pPr>
        <w:ind w:firstLine="397"/>
        <w:rPr>
          <w:rFonts w:ascii="Times New Roman" w:hAnsi="Times New Roman" w:eastAsia="SimSun" w:cs="Times New Roman"/>
          <w:snapToGrid w:val="0"/>
          <w:sz w:val="24"/>
          <w:highlight w:val="green"/>
          <w:lang w:val="ru-RU"/>
        </w:rPr>
      </w:pPr>
      <w:r>
        <w:rPr>
          <w:rFonts w:ascii="Times New Roman" w:hAnsi="Times New Roman" w:eastAsia="SimSun" w:cs="Times New Roman"/>
          <w:snapToGrid w:val="0"/>
          <w:sz w:val="24"/>
          <w:lang w:val="ru-RU"/>
        </w:rPr>
        <w:t>Китайский ученый Чжу Янь отметил, что сложноструктурные слова делятся на подлежащее-сказуемое, динамическое-объектное и другие типы</w:t>
      </w:r>
      <w:r>
        <w:rPr>
          <w:rFonts w:ascii="Times New Roman" w:hAnsi="Times New Roman" w:eastAsia="SimSun" w:cs="Times New Roman"/>
          <w:snapToGrid w:val="0"/>
          <w:sz w:val="24"/>
        </w:rPr>
        <w:t> 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грамматических отношений [3, с. 134-160].</w:t>
      </w:r>
    </w:p>
    <w:p>
      <w:pPr>
        <w:ind w:firstLine="397"/>
        <w:rPr>
          <w:rFonts w:ascii="Times New Roman Regular" w:hAnsi="Times New Roman Regular" w:eastAsia="STSong" w:cs="Times New Roman Regular"/>
          <w:sz w:val="24"/>
          <w:lang w:val="ru-RU"/>
        </w:rPr>
      </w:pPr>
      <w:r>
        <w:rPr>
          <w:rFonts w:ascii="Times New Roman Regular" w:hAnsi="Times New Roman Regular" w:eastAsia="SimSun" w:cs="Times New Roman Regular"/>
          <w:sz w:val="24"/>
          <w:lang w:val="ru-RU"/>
        </w:rPr>
        <w:t>Данная работа посвящена анализу синтаксических особенностей сложных единиц, обозначающих профессии в китайском языке.</w:t>
      </w:r>
      <w:r>
        <w:rPr>
          <w:rFonts w:ascii="Times New Roman Regular" w:hAnsi="Times New Roman Regular" w:eastAsia="STSong" w:cs="Times New Roman Regular"/>
          <w:sz w:val="24"/>
          <w:lang w:val="ru-RU"/>
        </w:rPr>
        <w:t xml:space="preserve"> Объектом исследования являются наименования лиц по профессии в китайском языке.</w:t>
      </w:r>
    </w:p>
    <w:p>
      <w:pPr>
        <w:ind w:firstLine="420"/>
        <w:rPr>
          <w:rFonts w:ascii="Times New Roman" w:hAnsi="Times New Roman" w:eastAsia="Times New Roman" w:cs="Times New Roman"/>
          <w:color w:val="000008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8"/>
          <w:sz w:val="24"/>
          <w:lang w:val="ru-RU" w:eastAsia="ru-RU"/>
        </w:rPr>
        <w:t>Для того чтобы разобраться в отношениях между существующими</w:t>
      </w:r>
      <w:r>
        <w:rPr>
          <w:rFonts w:ascii="Times New Roman" w:hAnsi="Times New Roman" w:eastAsia="Times New Roman" w:cs="Times New Roman"/>
          <w:color w:val="000008"/>
          <w:sz w:val="24"/>
          <w:lang w:val="ru-RU"/>
        </w:rPr>
        <w:t xml:space="preserve"> элементами</w:t>
      </w:r>
      <w:r>
        <w:rPr>
          <w:rFonts w:ascii="Times New Roman" w:hAnsi="Times New Roman" w:eastAsia="Times New Roman" w:cs="Times New Roman"/>
          <w:color w:val="000008"/>
          <w:sz w:val="24"/>
          <w:lang w:val="ru-RU" w:eastAsia="ru-RU"/>
        </w:rPr>
        <w:t>, в основе нашего исследования лежат термины, выдвинутые Ч. Филлмором в его статье “</w:t>
      </w:r>
      <w:r>
        <w:rPr>
          <w:rFonts w:ascii="Times New Roman" w:hAnsi="Times New Roman" w:eastAsia="Times New Roman" w:cs="Times New Roman"/>
          <w:color w:val="000008"/>
          <w:sz w:val="24"/>
          <w:lang w:eastAsia="ru-RU"/>
        </w:rPr>
        <w:t>The</w:t>
      </w:r>
      <w:r>
        <w:rPr>
          <w:rFonts w:ascii="Times New Roman" w:hAnsi="Times New Roman" w:eastAsia="Times New Roman" w:cs="Times New Roman"/>
          <w:color w:val="000008"/>
          <w:sz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8"/>
          <w:sz w:val="24"/>
          <w:lang w:eastAsia="ru-RU"/>
        </w:rPr>
        <w:t>case</w:t>
      </w:r>
      <w:r>
        <w:rPr>
          <w:rFonts w:ascii="Times New Roman" w:hAnsi="Times New Roman" w:eastAsia="Times New Roman" w:cs="Times New Roman"/>
          <w:color w:val="000008"/>
          <w:sz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8"/>
          <w:sz w:val="24"/>
          <w:lang w:eastAsia="ru-RU"/>
        </w:rPr>
        <w:t>for</w:t>
      </w:r>
      <w:r>
        <w:rPr>
          <w:rFonts w:ascii="Times New Roman" w:hAnsi="Times New Roman" w:eastAsia="Times New Roman" w:cs="Times New Roman"/>
          <w:color w:val="000008"/>
          <w:sz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8"/>
          <w:sz w:val="24"/>
          <w:lang w:eastAsia="ru-RU"/>
        </w:rPr>
        <w:t>case</w:t>
      </w:r>
      <w:r>
        <w:rPr>
          <w:rFonts w:ascii="Times New Roman" w:hAnsi="Times New Roman" w:eastAsia="Times New Roman" w:cs="Times New Roman"/>
          <w:color w:val="000008"/>
          <w:sz w:val="24"/>
          <w:lang w:val="ru-RU" w:eastAsia="ru-RU"/>
        </w:rPr>
        <w:t>”: А</w:t>
      </w:r>
      <w:r>
        <w:rPr>
          <w:rFonts w:ascii="Times New Roman" w:hAnsi="Times New Roman" w:eastAsia="Times New Roman" w:cs="Times New Roman"/>
          <w:color w:val="000008"/>
          <w:sz w:val="24"/>
          <w:lang w:eastAsia="ru-RU"/>
        </w:rPr>
        <w:t>g</w:t>
      </w:r>
      <w:r>
        <w:rPr>
          <w:rFonts w:ascii="Times New Roman" w:hAnsi="Times New Roman" w:eastAsia="Times New Roman" w:cs="Times New Roman"/>
          <w:color w:val="000008"/>
          <w:sz w:val="24"/>
          <w:lang w:val="ru-RU" w:eastAsia="ru-RU"/>
        </w:rPr>
        <w:t xml:space="preserve"> – агентив, субъект действия, </w:t>
      </w:r>
      <w:r>
        <w:rPr>
          <w:rFonts w:ascii="Times New Roman" w:hAnsi="Times New Roman" w:eastAsia="Times New Roman" w:cs="Times New Roman"/>
          <w:color w:val="000008"/>
          <w:sz w:val="24"/>
          <w:lang w:eastAsia="ru-RU"/>
        </w:rPr>
        <w:t>D</w:t>
      </w:r>
      <w:r>
        <w:rPr>
          <w:rFonts w:ascii="Times New Roman" w:hAnsi="Times New Roman" w:eastAsia="Times New Roman" w:cs="Times New Roman"/>
          <w:color w:val="000008"/>
          <w:sz w:val="24"/>
          <w:lang w:val="ru-RU" w:eastAsia="ru-RU"/>
        </w:rPr>
        <w:t xml:space="preserve"> – датив, лицо, затронутое действие, </w:t>
      </w:r>
      <w:r>
        <w:rPr>
          <w:rFonts w:ascii="Times New Roman" w:hAnsi="Times New Roman" w:eastAsia="Times New Roman" w:cs="Times New Roman"/>
          <w:color w:val="000008"/>
          <w:sz w:val="24"/>
          <w:lang w:eastAsia="ru-RU"/>
        </w:rPr>
        <w:t>T</w:t>
      </w:r>
      <w:r>
        <w:rPr>
          <w:rFonts w:ascii="Times New Roman" w:hAnsi="Times New Roman" w:eastAsia="Times New Roman" w:cs="Times New Roman"/>
          <w:color w:val="000008"/>
          <w:sz w:val="24"/>
          <w:lang w:val="ru-RU" w:eastAsia="ru-RU"/>
        </w:rPr>
        <w:t xml:space="preserve"> – инструмент: сила или предмет, вовлечений в действие, </w:t>
      </w:r>
      <w:r>
        <w:rPr>
          <w:rFonts w:ascii="Times New Roman" w:hAnsi="Times New Roman" w:eastAsia="Times New Roman" w:cs="Times New Roman"/>
          <w:color w:val="000008"/>
          <w:sz w:val="24"/>
          <w:lang w:eastAsia="ru-RU"/>
        </w:rPr>
        <w:t>F</w:t>
      </w:r>
      <w:r>
        <w:rPr>
          <w:rFonts w:ascii="Times New Roman" w:hAnsi="Times New Roman" w:eastAsia="Times New Roman" w:cs="Times New Roman"/>
          <w:color w:val="000008"/>
          <w:sz w:val="24"/>
          <w:lang w:val="ru-RU" w:eastAsia="ru-RU"/>
        </w:rPr>
        <w:t xml:space="preserve"> – фактитив: результат действия (лицо, предмет и т.п.), </w:t>
      </w:r>
      <w:r>
        <w:rPr>
          <w:rFonts w:ascii="Times New Roman" w:hAnsi="Times New Roman" w:eastAsia="Times New Roman" w:cs="Times New Roman"/>
          <w:color w:val="000008"/>
          <w:sz w:val="24"/>
          <w:lang w:eastAsia="ru-RU"/>
        </w:rPr>
        <w:t>L</w:t>
      </w:r>
      <w:r>
        <w:rPr>
          <w:rFonts w:ascii="Times New Roman" w:hAnsi="Times New Roman" w:eastAsia="Times New Roman" w:cs="Times New Roman"/>
          <w:color w:val="000008"/>
          <w:sz w:val="24"/>
          <w:lang w:val="ru-RU" w:eastAsia="ru-RU"/>
        </w:rPr>
        <w:t xml:space="preserve"> – локатив: место, пространство действия, </w:t>
      </w:r>
      <w:r>
        <w:rPr>
          <w:rFonts w:ascii="Times New Roman" w:hAnsi="Times New Roman" w:eastAsia="Times New Roman" w:cs="Times New Roman"/>
          <w:color w:val="000008"/>
          <w:sz w:val="24"/>
          <w:lang w:eastAsia="ru-RU"/>
        </w:rPr>
        <w:t>O</w:t>
      </w:r>
      <w:r>
        <w:rPr>
          <w:rFonts w:ascii="Times New Roman" w:hAnsi="Times New Roman" w:eastAsia="Times New Roman" w:cs="Times New Roman"/>
          <w:color w:val="000008"/>
          <w:sz w:val="24"/>
          <w:lang w:val="ru-RU" w:eastAsia="ru-RU"/>
        </w:rPr>
        <w:t xml:space="preserve"> – объектив, непосредственно затрагиваемый действием предмет, лицо, т.е. собственно объект действия.</w:t>
      </w:r>
      <w:r>
        <w:rPr>
          <w:rFonts w:ascii="Times New Roman" w:hAnsi="Times New Roman" w:eastAsia="Times New Roman" w:cs="Times New Roman"/>
          <w:color w:val="000008"/>
          <w:sz w:val="24"/>
          <w:lang w:val="ru-RU"/>
        </w:rPr>
        <w:t xml:space="preserve"> Нашей задачей</w:t>
      </w:r>
      <w:r>
        <w:rPr>
          <w:rFonts w:ascii="Times New Roman" w:hAnsi="Times New Roman" w:eastAsia="Times New Roman" w:cs="Times New Roman"/>
          <w:color w:val="000008"/>
          <w:sz w:val="24"/>
          <w:lang w:val="ru-RU" w:eastAsia="ru-RU"/>
        </w:rPr>
        <w:t xml:space="preserve"> является </w:t>
      </w:r>
      <w:r>
        <w:rPr>
          <w:rFonts w:ascii="Times New Roman" w:hAnsi="Times New Roman" w:eastAsia="Times New Roman" w:cs="Times New Roman"/>
          <w:color w:val="000008"/>
          <w:sz w:val="24"/>
          <w:lang w:val="ru-RU"/>
        </w:rPr>
        <w:t>определение роли частей речи в предложении [2].</w:t>
      </w:r>
    </w:p>
    <w:p>
      <w:pPr>
        <w:ind w:firstLine="420"/>
        <w:rPr>
          <w:rFonts w:ascii="Times New Roman" w:hAnsi="Times New Roman" w:eastAsia="SimSun" w:cs="Times New Roman"/>
          <w:snapToGrid w:val="0"/>
          <w:sz w:val="24"/>
          <w:highlight w:val="yellow"/>
          <w:lang w:val="ru-RU"/>
        </w:rPr>
      </w:pP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Итак, в китайском языке некоторые наименования лиц по профессии сложились с помощью полусуффиксов и выполняют роль агентива. </w:t>
      </w:r>
      <w:r>
        <w:rPr>
          <w:rFonts w:ascii="Times New Roman" w:hAnsi="Times New Roman" w:eastAsia="SimSun" w:cs="Times New Roman"/>
          <w:snapToGrid w:val="0"/>
          <w:sz w:val="24"/>
        </w:rPr>
        <w:t>家</w:t>
      </w:r>
      <w:r>
        <w:rPr>
          <w:rFonts w:hint="eastAsia" w:ascii="Times New Roman" w:hAnsi="Times New Roman" w:eastAsia="SimSun" w:cs="Times New Roman"/>
          <w:snapToGrid w:val="0"/>
          <w:sz w:val="24"/>
          <w:lang w:val="ru-RU"/>
        </w:rPr>
        <w:t xml:space="preserve"> 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(цзя), </w:t>
      </w:r>
      <w:r>
        <w:rPr>
          <w:rFonts w:ascii="Times New Roman" w:hAnsi="Times New Roman" w:eastAsia="SimSun" w:cs="Times New Roman"/>
          <w:snapToGrid w:val="0"/>
          <w:sz w:val="24"/>
        </w:rPr>
        <w:t>士</w:t>
      </w:r>
      <w:r>
        <w:rPr>
          <w:rFonts w:hint="eastAsia" w:ascii="Times New Roman" w:hAnsi="Times New Roman" w:eastAsia="SimSun" w:cs="Times New Roman"/>
          <w:snapToGrid w:val="0"/>
          <w:sz w:val="24"/>
          <w:lang w:val="ru-RU"/>
        </w:rPr>
        <w:t xml:space="preserve"> 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(ши), </w:t>
      </w:r>
      <w:r>
        <w:rPr>
          <w:rFonts w:ascii="Times New Roman" w:hAnsi="Times New Roman" w:eastAsia="SimSun" w:cs="Times New Roman"/>
          <w:snapToGrid w:val="0"/>
          <w:sz w:val="24"/>
        </w:rPr>
        <w:t>员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(юань), </w:t>
      </w:r>
      <w:r>
        <w:rPr>
          <w:rFonts w:ascii="Times New Roman" w:hAnsi="Times New Roman" w:eastAsia="SimSun" w:cs="Times New Roman"/>
          <w:snapToGrid w:val="0"/>
          <w:sz w:val="24"/>
        </w:rPr>
        <w:t>师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(ши) и </w:t>
      </w:r>
      <w:r>
        <w:rPr>
          <w:rFonts w:ascii="Times New Roman" w:hAnsi="Times New Roman" w:eastAsia="SimSun" w:cs="Times New Roman"/>
          <w:snapToGrid w:val="0"/>
          <w:sz w:val="24"/>
        </w:rPr>
        <w:t>工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(гун) представляют собой полусуффиксы, обозначающие человека, который чем-то занимается. Описывая наименования лиц по профессии, необходимо уточнить, к какой части речи относится иероглиф, к существительному 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), глаголу (</w:t>
      </w:r>
      <w:r>
        <w:rPr>
          <w:rFonts w:ascii="Times New Roman" w:hAnsi="Times New Roman" w:eastAsia="SimSun" w:cs="Times New Roman"/>
          <w:snapToGrid w:val="0"/>
          <w:sz w:val="24"/>
        </w:rPr>
        <w:t>V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) или прилагательному (</w:t>
      </w:r>
      <w:r>
        <w:rPr>
          <w:rFonts w:ascii="Times New Roman" w:hAnsi="Times New Roman" w:eastAsia="SimSun" w:cs="Times New Roman"/>
          <w:snapToGrid w:val="0"/>
          <w:sz w:val="24"/>
        </w:rPr>
        <w:t>A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). Без сомнения, глагол (</w:t>
      </w:r>
      <w:r>
        <w:rPr>
          <w:rFonts w:ascii="Times New Roman" w:hAnsi="Times New Roman" w:eastAsia="SimSun" w:cs="Times New Roman"/>
          <w:snapToGrid w:val="0"/>
          <w:sz w:val="24"/>
        </w:rPr>
        <w:t>V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) занимает место сказуемого, прилагательное (</w:t>
      </w:r>
      <w:r>
        <w:rPr>
          <w:rFonts w:ascii="Times New Roman" w:hAnsi="Times New Roman" w:eastAsia="SimSun" w:cs="Times New Roman"/>
          <w:snapToGrid w:val="0"/>
          <w:sz w:val="24"/>
        </w:rPr>
        <w:t>A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) как атрибутивный компонент присутствует в сложных единицах. При этом важно определить роль существительных в единице и показать их отношения с другими частями речи. </w:t>
      </w:r>
      <w:r>
        <w:rPr>
          <w:rFonts w:ascii="Times New Roman Regular" w:hAnsi="Times New Roman Regular" w:eastAsia="STSong" w:cs="Times New Roman Regular"/>
          <w:sz w:val="24"/>
          <w:lang w:val="ru-RU"/>
        </w:rPr>
        <w:t>Структуры</w:t>
      </w:r>
      <w:r>
        <w:rPr>
          <w:rFonts w:ascii="Times New Roman Regular" w:hAnsi="Times New Roman Regular" w:eastAsia="STSong" w:cs="Times New Roman Regular"/>
          <w:sz w:val="24"/>
        </w:rPr>
        <w:t xml:space="preserve"> </w:t>
      </w:r>
      <w:r>
        <w:rPr>
          <w:rFonts w:ascii="Times New Roman Regular" w:hAnsi="Times New Roman Regular" w:eastAsia="STSong" w:cs="Times New Roman Regular"/>
          <w:sz w:val="24"/>
          <w:lang w:val="ru-RU"/>
        </w:rPr>
        <w:t>можно показа</w:t>
      </w:r>
      <w:r>
        <w:rPr>
          <w:rFonts w:eastAsia="STSong" w:cs="Times New Roman Regular"/>
          <w:sz w:val="24"/>
          <w:lang w:val="ru-RU"/>
        </w:rPr>
        <w:t>ть</w:t>
      </w:r>
      <w:r>
        <w:rPr>
          <w:rFonts w:ascii="Times New Roman Regular" w:hAnsi="Times New Roman Regular" w:eastAsia="STSong" w:cs="Times New Roman Regular"/>
          <w:sz w:val="24"/>
          <w:lang w:val="ru-RU"/>
        </w:rPr>
        <w:t xml:space="preserve"> </w:t>
      </w:r>
      <w:r>
        <w:rPr>
          <w:rFonts w:ascii="Times New Roman" w:hAnsi="Times New Roman" w:eastAsia="STSong" w:cs="Times New Roman"/>
          <w:sz w:val="24"/>
          <w:lang w:val="ru-RU"/>
        </w:rPr>
        <w:t>следующим образом:</w:t>
      </w:r>
    </w:p>
    <w:p>
      <w:pPr>
        <w:numPr>
          <w:ilvl w:val="0"/>
          <w:numId w:val="1"/>
        </w:numPr>
        <w:rPr>
          <w:rFonts w:ascii="Times New Roman" w:hAnsi="Times New Roman" w:eastAsia="SimSun" w:cs="Times New Roman"/>
          <w:snapToGrid w:val="0"/>
          <w:sz w:val="24"/>
          <w:lang w:val="ru-RU"/>
        </w:rPr>
      </w:pPr>
      <w:r>
        <w:rPr>
          <w:rFonts w:ascii="Times New Roman" w:hAnsi="Times New Roman" w:eastAsia="SimSun" w:cs="Times New Roman"/>
          <w:snapToGrid w:val="0"/>
          <w:sz w:val="24"/>
        </w:rPr>
        <w:t>F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(фактитив) + </w:t>
      </w:r>
      <w:r>
        <w:rPr>
          <w:rFonts w:ascii="Times New Roman" w:hAnsi="Times New Roman" w:eastAsia="SimSun" w:cs="Times New Roman"/>
          <w:snapToGrid w:val="0"/>
          <w:sz w:val="24"/>
        </w:rPr>
        <w:t>V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+ </w:t>
      </w:r>
      <w:r>
        <w:rPr>
          <w:rFonts w:ascii="Times New Roman" w:hAnsi="Times New Roman" w:eastAsia="SimSun" w:cs="Times New Roman"/>
          <w:snapToGrid w:val="0"/>
          <w:sz w:val="24"/>
        </w:rPr>
        <w:t>Ag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(агентив)</w:t>
      </w:r>
      <w:r>
        <w:rPr>
          <w:rFonts w:hint="eastAsia" w:ascii="Times New Roman" w:hAnsi="Times New Roman" w:eastAsia="SimSun" w:cs="Times New Roman"/>
          <w:snapToGrid w:val="0"/>
          <w:sz w:val="24"/>
          <w:lang w:val="ru-RU"/>
        </w:rPr>
        <w:t xml:space="preserve"> 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(</w:t>
      </w:r>
      <w:r>
        <w:rPr>
          <w:rFonts w:ascii="Times New Roman" w:hAnsi="Times New Roman" w:eastAsia="SimSun" w:cs="Times New Roman"/>
          <w:snapToGrid w:val="0"/>
          <w:sz w:val="24"/>
        </w:rPr>
        <w:t>糖果巧克力制造工</w:t>
      </w:r>
      <w:r>
        <w:rPr>
          <w:rFonts w:hint="eastAsia" w:ascii="Times New Roman" w:hAnsi="Times New Roman" w:eastAsia="SimSun" w:cs="Times New Roman"/>
          <w:snapToGrid w:val="0"/>
          <w:sz w:val="24"/>
          <w:lang w:val="ru-RU"/>
        </w:rPr>
        <w:t xml:space="preserve"> 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“шоколатье и кондитер – производитель конфет и шоколада” состоит из следующих сочетаний элементов - </w:t>
      </w:r>
      <w:r>
        <w:rPr>
          <w:rFonts w:ascii="Times New Roman" w:hAnsi="Times New Roman" w:eastAsia="SimSun" w:cs="Times New Roman"/>
          <w:snapToGrid w:val="0"/>
          <w:sz w:val="24"/>
        </w:rPr>
        <w:t>糖果</w:t>
      </w:r>
      <w:r>
        <w:rPr>
          <w:rFonts w:hint="eastAsia" w:ascii="Times New Roman" w:hAnsi="Times New Roman" w:eastAsia="SimSun" w:cs="Times New Roman"/>
          <w:snapToGrid w:val="0"/>
          <w:sz w:val="24"/>
          <w:lang w:val="ru-RU"/>
        </w:rPr>
        <w:t xml:space="preserve"> 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конфета ), </w:t>
      </w:r>
      <w:r>
        <w:rPr>
          <w:rFonts w:ascii="Times New Roman" w:hAnsi="Times New Roman" w:eastAsia="SimSun" w:cs="Times New Roman"/>
          <w:snapToGrid w:val="0"/>
          <w:sz w:val="24"/>
        </w:rPr>
        <w:t>巧克力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шоколад), </w:t>
      </w:r>
      <w:r>
        <w:rPr>
          <w:rFonts w:ascii="Times New Roman" w:hAnsi="Times New Roman" w:eastAsia="SimSun" w:cs="Times New Roman"/>
          <w:snapToGrid w:val="0"/>
          <w:sz w:val="24"/>
        </w:rPr>
        <w:t>制造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(</w:t>
      </w:r>
      <w:r>
        <w:rPr>
          <w:rFonts w:ascii="Times New Roman" w:hAnsi="Times New Roman" w:eastAsia="SimSun" w:cs="Times New Roman"/>
          <w:snapToGrid w:val="0"/>
          <w:sz w:val="24"/>
        </w:rPr>
        <w:t>V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производить) и</w:t>
      </w:r>
      <w:r>
        <w:rPr>
          <w:rFonts w:ascii="Times New Roman" w:hAnsi="Times New Roman" w:eastAsia="SimSun" w:cs="Times New Roman"/>
          <w:snapToGrid w:val="0"/>
          <w:sz w:val="24"/>
        </w:rPr>
        <w:t>工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обозначение человека “гун”)</w:t>
      </w:r>
    </w:p>
    <w:p>
      <w:pPr>
        <w:numPr>
          <w:ilvl w:val="0"/>
          <w:numId w:val="1"/>
        </w:numPr>
        <w:rPr>
          <w:rFonts w:ascii="Times New Roman" w:hAnsi="Times New Roman" w:eastAsia="SimSun" w:cs="Times New Roman"/>
          <w:snapToGrid w:val="0"/>
          <w:sz w:val="24"/>
          <w:lang w:val="ru-RU"/>
        </w:rPr>
      </w:pPr>
      <w:r>
        <w:rPr>
          <w:rFonts w:ascii="Times New Roman" w:hAnsi="Times New Roman" w:eastAsia="SimSun" w:cs="Times New Roman"/>
          <w:snapToGrid w:val="0"/>
          <w:sz w:val="24"/>
        </w:rPr>
        <w:t>O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(объектив) + </w:t>
      </w:r>
      <w:r>
        <w:rPr>
          <w:rFonts w:ascii="Times New Roman" w:hAnsi="Times New Roman" w:eastAsia="SimSun" w:cs="Times New Roman"/>
          <w:snapToGrid w:val="0"/>
          <w:sz w:val="24"/>
        </w:rPr>
        <w:t>V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+ </w:t>
      </w:r>
      <w:r>
        <w:rPr>
          <w:rFonts w:ascii="Times New Roman" w:hAnsi="Times New Roman" w:eastAsia="SimSun" w:cs="Times New Roman"/>
          <w:snapToGrid w:val="0"/>
          <w:sz w:val="24"/>
        </w:rPr>
        <w:t>Ag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(агентив)</w:t>
      </w:r>
      <w:r>
        <w:rPr>
          <w:rFonts w:hint="eastAsia" w:ascii="Times New Roman" w:hAnsi="Times New Roman" w:eastAsia="SimSun" w:cs="Times New Roman"/>
          <w:snapToGrid w:val="0"/>
          <w:sz w:val="24"/>
          <w:lang w:val="ru-RU"/>
        </w:rPr>
        <w:t xml:space="preserve"> </w:t>
      </w:r>
      <w:r>
        <w:rPr>
          <w:rFonts w:ascii="Times New Roman" w:hAnsi="Times New Roman" w:eastAsia="SimSun" w:cs="Times New Roman"/>
          <w:snapToGrid w:val="0"/>
          <w:sz w:val="24"/>
        </w:rPr>
        <w:t>广电和通信设备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-Объектив – радио, телевизионное и коммуникационное оборудование)</w:t>
      </w:r>
      <w:r>
        <w:rPr>
          <w:rFonts w:ascii="Times New Roman" w:hAnsi="Times New Roman" w:eastAsia="SimSun" w:cs="Times New Roman"/>
          <w:snapToGrid w:val="0"/>
          <w:sz w:val="24"/>
        </w:rPr>
        <w:t>调试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(</w:t>
      </w:r>
      <w:r>
        <w:rPr>
          <w:rFonts w:ascii="Times New Roman" w:hAnsi="Times New Roman" w:eastAsia="SimSun" w:cs="Times New Roman"/>
          <w:snapToGrid w:val="0"/>
          <w:sz w:val="24"/>
        </w:rPr>
        <w:t>V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регулировать)</w:t>
      </w:r>
      <w:r>
        <w:rPr>
          <w:rFonts w:ascii="Times New Roman" w:hAnsi="Times New Roman" w:eastAsia="SimSun" w:cs="Times New Roman"/>
          <w:snapToGrid w:val="0"/>
          <w:sz w:val="24"/>
        </w:rPr>
        <w:t>工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обозначение человека “гун”)</w:t>
      </w:r>
    </w:p>
    <w:p>
      <w:pPr>
        <w:numPr>
          <w:ilvl w:val="0"/>
          <w:numId w:val="1"/>
        </w:numPr>
        <w:rPr>
          <w:rFonts w:ascii="Times New Roman" w:hAnsi="Times New Roman" w:eastAsia="SimSun" w:cs="Times New Roman"/>
          <w:snapToGrid w:val="0"/>
          <w:sz w:val="24"/>
          <w:lang w:val="ru-RU"/>
        </w:rPr>
      </w:pPr>
      <w:r>
        <w:rPr>
          <w:rFonts w:ascii="Times New Roman" w:hAnsi="Times New Roman" w:eastAsia="SimSun" w:cs="Times New Roman"/>
          <w:snapToGrid w:val="0"/>
          <w:sz w:val="24"/>
        </w:rPr>
        <w:t>L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(локатив) + </w:t>
      </w:r>
      <w:r>
        <w:rPr>
          <w:rFonts w:ascii="Times New Roman" w:hAnsi="Times New Roman" w:eastAsia="SimSun" w:cs="Times New Roman"/>
          <w:snapToGrid w:val="0"/>
          <w:sz w:val="24"/>
        </w:rPr>
        <w:t>V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+ </w:t>
      </w:r>
      <w:r>
        <w:rPr>
          <w:rFonts w:ascii="Times New Roman" w:hAnsi="Times New Roman" w:eastAsia="SimSun" w:cs="Times New Roman"/>
          <w:snapToGrid w:val="0"/>
          <w:sz w:val="24"/>
        </w:rPr>
        <w:t>Ag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(агентив)</w:t>
      </w:r>
      <w:r>
        <w:rPr>
          <w:rFonts w:hint="eastAsia" w:ascii="Times New Roman" w:hAnsi="Times New Roman" w:eastAsia="SimSun" w:cs="Times New Roman"/>
          <w:snapToGrid w:val="0"/>
          <w:sz w:val="24"/>
          <w:lang w:val="ru-RU"/>
        </w:rPr>
        <w:t xml:space="preserve"> </w:t>
      </w:r>
      <w:r>
        <w:rPr>
          <w:rFonts w:ascii="Times New Roman" w:hAnsi="Times New Roman" w:eastAsia="SimSun" w:cs="Times New Roman"/>
          <w:snapToGrid w:val="0"/>
          <w:sz w:val="24"/>
        </w:rPr>
        <w:t>文学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（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-локатив – литература как область деятеля）</w:t>
      </w:r>
      <w:r>
        <w:rPr>
          <w:rFonts w:ascii="Times New Roman" w:hAnsi="Times New Roman" w:eastAsia="SimSun" w:cs="Times New Roman"/>
          <w:snapToGrid w:val="0"/>
          <w:sz w:val="24"/>
        </w:rPr>
        <w:t>作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（</w:t>
      </w:r>
      <w:r>
        <w:rPr>
          <w:rFonts w:ascii="Times New Roman" w:hAnsi="Times New Roman" w:eastAsia="SimSun" w:cs="Times New Roman"/>
          <w:snapToGrid w:val="0"/>
          <w:sz w:val="24"/>
        </w:rPr>
        <w:t>V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</w:t>
      </w:r>
      <w:r>
        <w:rPr>
          <w:rFonts w:ascii="Times New Roman" w:hAnsi="Times New Roman" w:eastAsia="SimSun" w:cs="Times New Roman"/>
          <w:snapToGrid w:val="0"/>
          <w:sz w:val="24"/>
        </w:rPr>
        <w:t>创作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(творить)）</w:t>
      </w:r>
      <w:r>
        <w:rPr>
          <w:rFonts w:ascii="Times New Roman" w:hAnsi="Times New Roman" w:eastAsia="SimSun" w:cs="Times New Roman"/>
          <w:snapToGrid w:val="0"/>
          <w:sz w:val="24"/>
        </w:rPr>
        <w:t>家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(обозначает человека “цзя” ) “Литературный писатель”</w:t>
      </w:r>
    </w:p>
    <w:p>
      <w:pPr>
        <w:numPr>
          <w:ilvl w:val="0"/>
          <w:numId w:val="1"/>
        </w:numPr>
        <w:rPr>
          <w:rFonts w:ascii="Times New Roman Regular" w:hAnsi="Times New Roman Regular" w:eastAsia="STSong" w:cs="Times New Roman Regular"/>
          <w:sz w:val="24"/>
          <w:lang w:val="ru-RU"/>
        </w:rPr>
      </w:pPr>
      <w:r>
        <w:rPr>
          <w:rFonts w:ascii="Times New Roman" w:hAnsi="Times New Roman" w:eastAsia="SimSun" w:cs="Times New Roman"/>
          <w:snapToGrid w:val="0"/>
          <w:sz w:val="24"/>
        </w:rPr>
        <w:t>L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(локатив) + 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атрибутивное слово) </w:t>
      </w:r>
      <w:r>
        <w:rPr>
          <w:rFonts w:ascii="Times New Roman" w:hAnsi="Times New Roman" w:eastAsia="SimSun" w:cs="Times New Roman"/>
          <w:snapToGrid w:val="0"/>
          <w:sz w:val="24"/>
        </w:rPr>
        <w:t>Ag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(агентив)</w:t>
      </w:r>
      <w:r>
        <w:rPr>
          <w:rFonts w:hint="eastAsia" w:ascii="Times New Roman" w:hAnsi="Times New Roman" w:eastAsia="SimSun" w:cs="Times New Roman"/>
          <w:snapToGrid w:val="0"/>
          <w:sz w:val="24"/>
          <w:lang w:val="ru-RU"/>
        </w:rPr>
        <w:t xml:space="preserve"> </w:t>
      </w:r>
      <w:r>
        <w:rPr>
          <w:rFonts w:ascii="Times New Roman" w:hAnsi="Times New Roman" w:eastAsia="SimSun" w:cs="Times New Roman"/>
          <w:snapToGrid w:val="0"/>
          <w:sz w:val="24"/>
        </w:rPr>
        <w:t>甲板部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-локатив –  палубный отдел) </w:t>
      </w:r>
      <w:r>
        <w:rPr>
          <w:rFonts w:ascii="Times New Roman" w:hAnsi="Times New Roman" w:eastAsia="SimSun" w:cs="Times New Roman"/>
          <w:snapToGrid w:val="0"/>
          <w:sz w:val="24"/>
        </w:rPr>
        <w:t>技术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атрибутивное слово “техника”)</w:t>
      </w:r>
      <w:r>
        <w:rPr>
          <w:rFonts w:ascii="Times New Roman" w:hAnsi="Times New Roman" w:eastAsia="SimSun" w:cs="Times New Roman"/>
          <w:snapToGrid w:val="0"/>
          <w:sz w:val="24"/>
        </w:rPr>
        <w:t>人员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обозначает человека жэнь + юань) “Палубный техник”.</w:t>
      </w:r>
    </w:p>
    <w:p>
      <w:pPr>
        <w:numPr>
          <w:ilvl w:val="0"/>
          <w:numId w:val="1"/>
        </w:numPr>
        <w:rPr>
          <w:rFonts w:ascii="Times New Roman" w:hAnsi="Times New Roman" w:eastAsia="SimSun" w:cs="Times New Roman"/>
          <w:snapToGrid w:val="0"/>
          <w:sz w:val="24"/>
          <w:lang w:val="ru-RU"/>
        </w:rPr>
      </w:pPr>
      <w:r>
        <w:rPr>
          <w:rFonts w:ascii="Times New Roman" w:hAnsi="Times New Roman" w:eastAsia="SimSun" w:cs="Times New Roman"/>
          <w:snapToGrid w:val="0"/>
          <w:sz w:val="24"/>
        </w:rPr>
        <w:t>L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(локатив) + </w:t>
      </w:r>
      <w:r>
        <w:rPr>
          <w:rFonts w:ascii="Times New Roman" w:hAnsi="Times New Roman" w:eastAsia="SimSun" w:cs="Times New Roman"/>
          <w:snapToGrid w:val="0"/>
          <w:sz w:val="24"/>
        </w:rPr>
        <w:t>O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(объектив) + </w:t>
      </w:r>
      <w:r>
        <w:rPr>
          <w:rFonts w:ascii="Times New Roman" w:hAnsi="Times New Roman" w:eastAsia="SimSun" w:cs="Times New Roman"/>
          <w:snapToGrid w:val="0"/>
          <w:sz w:val="24"/>
        </w:rPr>
        <w:t>Ag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(агентив)</w:t>
      </w:r>
      <w:r>
        <w:rPr>
          <w:rFonts w:hint="eastAsia" w:ascii="Times New Roman" w:hAnsi="Times New Roman" w:eastAsia="SimSun" w:cs="Times New Roman"/>
          <w:snapToGrid w:val="0"/>
          <w:sz w:val="24"/>
          <w:lang w:val="ru-RU"/>
        </w:rPr>
        <w:t xml:space="preserve"> </w:t>
      </w:r>
      <w:r>
        <w:rPr>
          <w:rFonts w:ascii="Times New Roman" w:hAnsi="Times New Roman" w:eastAsia="SimSun" w:cs="Times New Roman"/>
          <w:snapToGrid w:val="0"/>
          <w:sz w:val="24"/>
        </w:rPr>
        <w:t>船舶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-локатив –</w:t>
      </w:r>
      <w:r>
        <w:rPr>
          <w:rFonts w:hint="eastAsia" w:ascii="Times New Roman" w:hAnsi="Times New Roman" w:eastAsia="SimSun" w:cs="Times New Roman"/>
          <w:snapToGrid w:val="0"/>
          <w:sz w:val="24"/>
          <w:lang w:val="ru-RU"/>
        </w:rPr>
        <w:t xml:space="preserve"> 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судно) </w:t>
      </w:r>
      <w:r>
        <w:rPr>
          <w:rFonts w:ascii="Times New Roman" w:hAnsi="Times New Roman" w:eastAsia="SimSun" w:cs="Times New Roman"/>
          <w:snapToGrid w:val="0"/>
          <w:sz w:val="24"/>
        </w:rPr>
        <w:t>业务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-объектив –</w:t>
      </w:r>
      <w:r>
        <w:rPr>
          <w:rFonts w:hint="eastAsia" w:ascii="Times New Roman" w:hAnsi="Times New Roman" w:eastAsia="SimSun" w:cs="Times New Roman"/>
          <w:snapToGrid w:val="0"/>
          <w:sz w:val="24"/>
          <w:lang w:val="ru-RU"/>
        </w:rPr>
        <w:t xml:space="preserve"> 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дело) </w:t>
      </w:r>
      <w:r>
        <w:rPr>
          <w:rFonts w:ascii="Times New Roman" w:hAnsi="Times New Roman" w:eastAsia="SimSun" w:cs="Times New Roman"/>
          <w:snapToGrid w:val="0"/>
          <w:sz w:val="24"/>
        </w:rPr>
        <w:t>员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обозначает человека юань) “Продавец судов”.</w:t>
      </w:r>
    </w:p>
    <w:p>
      <w:pPr>
        <w:numPr>
          <w:ilvl w:val="0"/>
          <w:numId w:val="1"/>
        </w:numPr>
        <w:rPr>
          <w:rFonts w:ascii="Times New Roman" w:hAnsi="Times New Roman" w:eastAsia="SimSun" w:cs="Times New Roman"/>
          <w:snapToGrid w:val="0"/>
          <w:sz w:val="24"/>
          <w:lang w:val="ru-RU"/>
        </w:rPr>
      </w:pPr>
      <w:r>
        <w:rPr>
          <w:rFonts w:ascii="Times New Roman" w:hAnsi="Times New Roman" w:eastAsia="SimSun" w:cs="Times New Roman"/>
          <w:snapToGrid w:val="0"/>
          <w:sz w:val="24"/>
        </w:rPr>
        <w:t>O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(объектив) + </w:t>
      </w:r>
      <w:r>
        <w:rPr>
          <w:rFonts w:ascii="Times New Roman" w:hAnsi="Times New Roman" w:eastAsia="SimSun" w:cs="Times New Roman"/>
          <w:snapToGrid w:val="0"/>
          <w:sz w:val="24"/>
        </w:rPr>
        <w:t>V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+ 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/</w:t>
      </w:r>
      <w:r>
        <w:rPr>
          <w:rFonts w:ascii="Times New Roman" w:hAnsi="Times New Roman" w:eastAsia="SimSun" w:cs="Times New Roman"/>
          <w:snapToGrid w:val="0"/>
          <w:sz w:val="24"/>
        </w:rPr>
        <w:t>A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атрибутивное слово) </w:t>
      </w:r>
      <w:r>
        <w:rPr>
          <w:rFonts w:ascii="Times New Roman" w:hAnsi="Times New Roman" w:eastAsia="SimSun" w:cs="Times New Roman"/>
          <w:snapToGrid w:val="0"/>
          <w:sz w:val="24"/>
        </w:rPr>
        <w:t>Ag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(агентив)</w:t>
      </w:r>
      <w:r>
        <w:rPr>
          <w:rFonts w:hint="eastAsia" w:ascii="Times New Roman" w:hAnsi="Times New Roman" w:eastAsia="SimSun" w:cs="Times New Roman"/>
          <w:snapToGrid w:val="0"/>
          <w:sz w:val="24"/>
          <w:lang w:val="ru-RU"/>
        </w:rPr>
        <w:t xml:space="preserve"> </w:t>
      </w:r>
      <w:r>
        <w:rPr>
          <w:rFonts w:ascii="Times New Roman" w:hAnsi="Times New Roman" w:eastAsia="SimSun" w:cs="Times New Roman"/>
          <w:snapToGrid w:val="0"/>
          <w:sz w:val="24"/>
        </w:rPr>
        <w:t>房地产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-объектив – недвижимость) </w:t>
      </w:r>
      <w:r>
        <w:rPr>
          <w:rFonts w:ascii="Times New Roman" w:hAnsi="Times New Roman" w:eastAsia="SimSun" w:cs="Times New Roman"/>
          <w:snapToGrid w:val="0"/>
          <w:sz w:val="24"/>
        </w:rPr>
        <w:t>估价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（</w:t>
      </w:r>
      <w:r>
        <w:rPr>
          <w:rFonts w:ascii="Times New Roman" w:hAnsi="Times New Roman" w:eastAsia="SimSun" w:cs="Times New Roman"/>
          <w:snapToGrid w:val="0"/>
          <w:sz w:val="24"/>
        </w:rPr>
        <w:t>V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оценить）</w:t>
      </w:r>
      <w:r>
        <w:rPr>
          <w:rFonts w:ascii="Times New Roman" w:hAnsi="Times New Roman" w:eastAsia="SimSun" w:cs="Times New Roman"/>
          <w:snapToGrid w:val="0"/>
          <w:sz w:val="24"/>
        </w:rPr>
        <w:t>专业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(</w:t>
      </w:r>
      <w:r>
        <w:rPr>
          <w:rFonts w:ascii="Times New Roman" w:hAnsi="Times New Roman" w:eastAsia="SimSun" w:cs="Times New Roman"/>
          <w:snapToGrid w:val="0"/>
          <w:sz w:val="24"/>
        </w:rPr>
        <w:t>A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специальный) </w:t>
      </w:r>
      <w:r>
        <w:rPr>
          <w:rFonts w:ascii="Times New Roman" w:hAnsi="Times New Roman" w:eastAsia="SimSun" w:cs="Times New Roman"/>
          <w:snapToGrid w:val="0"/>
          <w:sz w:val="24"/>
        </w:rPr>
        <w:t>人员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обозначает человека жэнь + юань) “Специалисты по оценке недвижимости”.</w:t>
      </w:r>
    </w:p>
    <w:p>
      <w:pPr>
        <w:numPr>
          <w:ilvl w:val="0"/>
          <w:numId w:val="1"/>
        </w:numPr>
        <w:rPr>
          <w:rFonts w:ascii="Times New Roman" w:hAnsi="Times New Roman" w:eastAsia="SimSun" w:cs="Times New Roman"/>
          <w:snapToGrid w:val="0"/>
          <w:sz w:val="24"/>
          <w:lang w:val="ru-RU"/>
        </w:rPr>
      </w:pPr>
      <w:r>
        <w:rPr>
          <w:rFonts w:ascii="Times New Roman" w:hAnsi="Times New Roman" w:eastAsia="SimSun" w:cs="Times New Roman"/>
          <w:snapToGrid w:val="0"/>
          <w:sz w:val="24"/>
        </w:rPr>
        <w:t>O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(объектив) + 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/</w:t>
      </w:r>
      <w:r>
        <w:rPr>
          <w:rFonts w:ascii="Times New Roman" w:hAnsi="Times New Roman" w:eastAsia="SimSun" w:cs="Times New Roman"/>
          <w:snapToGrid w:val="0"/>
          <w:sz w:val="24"/>
        </w:rPr>
        <w:t>A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атрибутивное слово) </w:t>
      </w:r>
      <w:r>
        <w:rPr>
          <w:rFonts w:ascii="Times New Roman" w:hAnsi="Times New Roman" w:eastAsia="SimSun" w:cs="Times New Roman"/>
          <w:snapToGrid w:val="0"/>
          <w:sz w:val="24"/>
        </w:rPr>
        <w:t>Ag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(агентив) </w:t>
      </w:r>
      <w:r>
        <w:rPr>
          <w:rFonts w:ascii="Times New Roman" w:hAnsi="Times New Roman" w:eastAsia="SimSun" w:cs="Times New Roman"/>
          <w:snapToGrid w:val="0"/>
          <w:sz w:val="24"/>
        </w:rPr>
        <w:t>图书资料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-Объектив – книжный материал) </w:t>
      </w:r>
      <w:r>
        <w:rPr>
          <w:rFonts w:ascii="Times New Roman" w:hAnsi="Times New Roman" w:eastAsia="SimSun" w:cs="Times New Roman"/>
          <w:snapToGrid w:val="0"/>
          <w:sz w:val="24"/>
        </w:rPr>
        <w:t>专业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(</w:t>
      </w:r>
      <w:r>
        <w:rPr>
          <w:rFonts w:ascii="Times New Roman" w:hAnsi="Times New Roman" w:eastAsia="SimSun" w:cs="Times New Roman"/>
          <w:snapToGrid w:val="0"/>
          <w:sz w:val="24"/>
        </w:rPr>
        <w:t>A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специальный) </w:t>
      </w:r>
      <w:r>
        <w:rPr>
          <w:rFonts w:ascii="Times New Roman" w:hAnsi="Times New Roman" w:eastAsia="SimSun" w:cs="Times New Roman"/>
          <w:snapToGrid w:val="0"/>
          <w:sz w:val="24"/>
        </w:rPr>
        <w:t>人员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обозначает человека жэнь + юань) “Специалисты по книжному материалу”</w:t>
      </w:r>
    </w:p>
    <w:p>
      <w:pPr>
        <w:numPr>
          <w:ilvl w:val="0"/>
          <w:numId w:val="1"/>
        </w:numPr>
        <w:rPr>
          <w:rFonts w:ascii="Times New Roman" w:hAnsi="Times New Roman" w:eastAsia="SimSun" w:cs="Times New Roman"/>
          <w:snapToGrid w:val="0"/>
          <w:sz w:val="24"/>
          <w:lang w:val="ru-RU"/>
        </w:rPr>
      </w:pPr>
      <w:r>
        <w:rPr>
          <w:rFonts w:ascii="Times New Roman" w:hAnsi="Times New Roman" w:eastAsia="SimSun" w:cs="Times New Roman"/>
          <w:snapToGrid w:val="0"/>
          <w:sz w:val="24"/>
        </w:rPr>
        <w:t>V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+ 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/А – атрибутивное слово) </w:t>
      </w:r>
      <w:r>
        <w:rPr>
          <w:rFonts w:ascii="Times New Roman" w:hAnsi="Times New Roman" w:eastAsia="SimSun" w:cs="Times New Roman"/>
          <w:snapToGrid w:val="0"/>
          <w:sz w:val="24"/>
        </w:rPr>
        <w:t>Ag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(агентив)</w:t>
      </w:r>
      <w:r>
        <w:rPr>
          <w:rFonts w:hint="eastAsia" w:ascii="Times New Roman" w:hAnsi="Times New Roman" w:eastAsia="SimSun" w:cs="Times New Roman"/>
          <w:snapToGrid w:val="0"/>
          <w:sz w:val="24"/>
          <w:lang w:val="ru-RU"/>
        </w:rPr>
        <w:t xml:space="preserve"> </w:t>
      </w:r>
      <w:r>
        <w:rPr>
          <w:rFonts w:ascii="Times New Roman" w:hAnsi="Times New Roman" w:eastAsia="SimSun" w:cs="Times New Roman"/>
          <w:snapToGrid w:val="0"/>
          <w:sz w:val="24"/>
        </w:rPr>
        <w:t>冶炼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(</w:t>
      </w:r>
      <w:r>
        <w:rPr>
          <w:rFonts w:ascii="Times New Roman" w:hAnsi="Times New Roman" w:eastAsia="SimSun" w:cs="Times New Roman"/>
          <w:snapToGrid w:val="0"/>
          <w:sz w:val="24"/>
        </w:rPr>
        <w:t>V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выплавить) [15] </w:t>
      </w:r>
      <w:r>
        <w:rPr>
          <w:rFonts w:ascii="Times New Roman" w:hAnsi="Times New Roman" w:eastAsia="SimSun" w:cs="Times New Roman"/>
          <w:snapToGrid w:val="0"/>
          <w:sz w:val="24"/>
        </w:rPr>
        <w:t>工程技术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инженерная техника) </w:t>
      </w:r>
      <w:r>
        <w:rPr>
          <w:rFonts w:ascii="Times New Roman" w:hAnsi="Times New Roman" w:eastAsia="SimSun" w:cs="Times New Roman"/>
          <w:snapToGrid w:val="0"/>
          <w:sz w:val="24"/>
        </w:rPr>
        <w:t>人员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обозначает человека жэнь + юань) “Инженерно-технический персонал по выплавке”. </w:t>
      </w:r>
    </w:p>
    <w:p>
      <w:pPr>
        <w:numPr>
          <w:ilvl w:val="0"/>
          <w:numId w:val="1"/>
        </w:numPr>
        <w:rPr>
          <w:rFonts w:ascii="Times New Roman" w:hAnsi="Times New Roman" w:eastAsia="SimSun" w:cs="Times New Roman"/>
          <w:snapToGrid w:val="0"/>
          <w:sz w:val="24"/>
          <w:lang w:val="ru-RU"/>
        </w:rPr>
      </w:pPr>
      <w:r>
        <w:rPr>
          <w:rFonts w:ascii="Times New Roman" w:hAnsi="Times New Roman" w:eastAsia="SimSun" w:cs="Times New Roman"/>
          <w:snapToGrid w:val="0"/>
          <w:sz w:val="24"/>
          <w:lang w:eastAsia="ru-RU"/>
        </w:rPr>
        <w:t>T</w:t>
      </w:r>
      <w:r>
        <w:rPr>
          <w:rFonts w:hint="eastAsia" w:ascii="Times New Roman" w:hAnsi="Times New Roman" w:eastAsia="SimSun" w:cs="Times New Roman"/>
          <w:snapToGrid w:val="0"/>
          <w:sz w:val="24"/>
          <w:lang w:val="ru-RU"/>
        </w:rPr>
        <w:t xml:space="preserve"> (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инструмент) + 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атрибутивное слово) </w:t>
      </w:r>
      <w:r>
        <w:rPr>
          <w:rFonts w:ascii="Times New Roman" w:hAnsi="Times New Roman" w:eastAsia="SimSun" w:cs="Times New Roman"/>
          <w:snapToGrid w:val="0"/>
          <w:sz w:val="24"/>
        </w:rPr>
        <w:t>Ag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(агентив)</w:t>
      </w:r>
      <w:r>
        <w:rPr>
          <w:rFonts w:hint="eastAsia" w:ascii="Times New Roman" w:hAnsi="Times New Roman" w:eastAsia="SimSun" w:cs="Times New Roman"/>
          <w:snapToGrid w:val="0"/>
          <w:sz w:val="24"/>
          <w:lang w:val="ru-RU"/>
        </w:rPr>
        <w:t xml:space="preserve"> </w:t>
      </w:r>
      <w:r>
        <w:rPr>
          <w:rFonts w:ascii="Times New Roman" w:hAnsi="Times New Roman" w:eastAsia="SimSun" w:cs="Times New Roman"/>
          <w:snapToGrid w:val="0"/>
          <w:sz w:val="24"/>
        </w:rPr>
        <w:t>中医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-инструмент – китайская медицина)</w:t>
      </w:r>
      <w:r>
        <w:rPr>
          <w:rFonts w:ascii="Times New Roman" w:hAnsi="Times New Roman" w:eastAsia="SimSun" w:cs="Times New Roman"/>
          <w:snapToGrid w:val="0"/>
          <w:sz w:val="24"/>
        </w:rPr>
        <w:t>技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</w:t>
      </w:r>
      <w:r>
        <w:rPr>
          <w:rFonts w:ascii="Times New Roman" w:hAnsi="Times New Roman" w:eastAsia="SimSun" w:cs="Times New Roman"/>
          <w:snapToGrid w:val="0"/>
          <w:sz w:val="24"/>
        </w:rPr>
        <w:t>技术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атрибутивное слово “техника”) </w:t>
      </w:r>
      <w:r>
        <w:rPr>
          <w:rFonts w:ascii="Times New Roman" w:hAnsi="Times New Roman" w:eastAsia="SimSun" w:cs="Times New Roman"/>
          <w:snapToGrid w:val="0"/>
          <w:sz w:val="24"/>
        </w:rPr>
        <w:t>师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обозначает человека “ши”) “Специалист в китайской медицине”</w:t>
      </w:r>
    </w:p>
    <w:p>
      <w:pPr>
        <w:numPr>
          <w:ilvl w:val="0"/>
          <w:numId w:val="1"/>
        </w:numPr>
        <w:rPr>
          <w:rFonts w:ascii="Times New Roman" w:hAnsi="Times New Roman" w:eastAsia="SimSun" w:cs="Times New Roman"/>
          <w:snapToGrid w:val="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8"/>
          <w:sz w:val="24"/>
          <w:lang w:eastAsia="ru-RU"/>
        </w:rPr>
        <w:t>T</w:t>
      </w:r>
      <w:r>
        <w:rPr>
          <w:rFonts w:hint="eastAsia" w:ascii="Times New Roman" w:hAnsi="Times New Roman" w:eastAsia="SimSun" w:cs="Times New Roman"/>
          <w:color w:val="000008"/>
          <w:sz w:val="24"/>
          <w:lang w:val="ru-RU"/>
        </w:rPr>
        <w:t xml:space="preserve"> </w:t>
      </w:r>
      <w:r>
        <w:rPr>
          <w:rFonts w:ascii="Times New Roman" w:hAnsi="Times New Roman" w:eastAsia="SimSun" w:cs="Times New Roman"/>
          <w:color w:val="000008"/>
          <w:sz w:val="24"/>
          <w:lang w:val="ru-RU"/>
        </w:rPr>
        <w:t>(и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нструмент) + </w:t>
      </w:r>
      <w:r>
        <w:rPr>
          <w:rFonts w:ascii="Times New Roman" w:hAnsi="Times New Roman" w:eastAsia="SimSun" w:cs="Times New Roman"/>
          <w:snapToGrid w:val="0"/>
          <w:sz w:val="24"/>
        </w:rPr>
        <w:t>L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(локатив) + </w:t>
      </w:r>
      <w:r>
        <w:rPr>
          <w:rFonts w:ascii="Times New Roman" w:hAnsi="Times New Roman" w:eastAsia="SimSun" w:cs="Times New Roman"/>
          <w:snapToGrid w:val="0"/>
          <w:sz w:val="24"/>
        </w:rPr>
        <w:t>V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+ </w:t>
      </w:r>
      <w:r>
        <w:rPr>
          <w:rFonts w:ascii="Times New Roman" w:hAnsi="Times New Roman" w:eastAsia="SimSun" w:cs="Times New Roman"/>
          <w:snapToGrid w:val="0"/>
          <w:sz w:val="24"/>
        </w:rPr>
        <w:t>Ag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(агентив)</w:t>
      </w:r>
      <w:r>
        <w:rPr>
          <w:rFonts w:ascii="Times New Roman" w:hAnsi="Times New Roman" w:eastAsia="SimSun" w:cs="Times New Roman"/>
          <w:snapToGrid w:val="0"/>
          <w:sz w:val="24"/>
        </w:rPr>
        <w:t>中西医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-инструмент  –  китайская и европейская медицины) </w:t>
      </w:r>
      <w:r>
        <w:rPr>
          <w:rFonts w:ascii="Times New Roman" w:hAnsi="Times New Roman" w:eastAsia="SimSun" w:cs="Times New Roman"/>
          <w:snapToGrid w:val="0"/>
          <w:sz w:val="24"/>
        </w:rPr>
        <w:t>结合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（</w:t>
      </w:r>
      <w:r>
        <w:rPr>
          <w:rFonts w:ascii="Times New Roman" w:hAnsi="Times New Roman" w:eastAsia="SimSun" w:cs="Times New Roman"/>
          <w:snapToGrid w:val="0"/>
          <w:sz w:val="24"/>
        </w:rPr>
        <w:t>V</w:t>
      </w:r>
      <w:r>
        <w:rPr>
          <w:rFonts w:ascii="Times New Roman" w:hAnsi="Times New Roman" w:eastAsia="SimSun" w:cs="Times New Roman"/>
          <w:snapToGrid w:val="0"/>
          <w:sz w:val="24"/>
          <w:vertAlign w:val="subscript"/>
          <w:lang w:val="ru-RU"/>
        </w:rPr>
        <w:t xml:space="preserve">1 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соединить）</w:t>
      </w:r>
      <w:r>
        <w:rPr>
          <w:rFonts w:ascii="Times New Roman" w:hAnsi="Times New Roman" w:eastAsia="SimSun" w:cs="Times New Roman"/>
          <w:snapToGrid w:val="0"/>
          <w:sz w:val="24"/>
        </w:rPr>
        <w:t>儿科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（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-локатив – падиатрия) </w:t>
      </w:r>
      <w:r>
        <w:rPr>
          <w:rFonts w:ascii="Times New Roman" w:hAnsi="Times New Roman" w:eastAsia="SimSun" w:cs="Times New Roman"/>
          <w:snapToGrid w:val="0"/>
          <w:sz w:val="24"/>
        </w:rPr>
        <w:t>医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（</w:t>
      </w:r>
      <w:r>
        <w:rPr>
          <w:rFonts w:ascii="Times New Roman" w:hAnsi="Times New Roman" w:eastAsia="SimSun" w:cs="Times New Roman"/>
          <w:snapToGrid w:val="0"/>
          <w:sz w:val="24"/>
        </w:rPr>
        <w:t>V</w:t>
      </w:r>
      <w:r>
        <w:rPr>
          <w:rFonts w:ascii="Times New Roman" w:hAnsi="Times New Roman" w:eastAsia="SimSun" w:cs="Times New Roman"/>
          <w:snapToGrid w:val="0"/>
          <w:sz w:val="24"/>
          <w:vertAlign w:val="subscript"/>
          <w:lang w:val="ru-RU"/>
        </w:rPr>
        <w:t xml:space="preserve">2  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– лечить）</w:t>
      </w:r>
      <w:r>
        <w:rPr>
          <w:rFonts w:ascii="Times New Roman" w:hAnsi="Times New Roman" w:eastAsia="SimSun" w:cs="Times New Roman"/>
          <w:snapToGrid w:val="0"/>
          <w:sz w:val="24"/>
        </w:rPr>
        <w:t>师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обозначает человека “ши”) “Педиатр комплексной китайской и западной медицины”.</w:t>
      </w:r>
    </w:p>
    <w:p>
      <w:pPr>
        <w:numPr>
          <w:ilvl w:val="0"/>
          <w:numId w:val="1"/>
        </w:numPr>
        <w:rPr>
          <w:rFonts w:ascii="Times New Roman" w:hAnsi="Times New Roman" w:eastAsia="SimSun" w:cs="Times New Roman"/>
          <w:snapToGrid w:val="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8"/>
          <w:sz w:val="24"/>
          <w:lang w:eastAsia="ru-RU"/>
        </w:rPr>
        <w:t>T</w:t>
      </w:r>
      <w:r>
        <w:rPr>
          <w:rFonts w:hint="eastAsia" w:ascii="Times New Roman" w:hAnsi="Times New Roman" w:eastAsia="SimSun" w:cs="Times New Roman"/>
          <w:color w:val="000008"/>
          <w:sz w:val="24"/>
          <w:lang w:val="ru-RU"/>
        </w:rPr>
        <w:t xml:space="preserve"> </w:t>
      </w:r>
      <w:r>
        <w:rPr>
          <w:rFonts w:ascii="Times New Roman" w:hAnsi="Times New Roman" w:eastAsia="SimSun" w:cs="Times New Roman"/>
          <w:color w:val="000008"/>
          <w:sz w:val="24"/>
          <w:lang w:val="ru-RU"/>
        </w:rPr>
        <w:t>(и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нструмент) + </w:t>
      </w:r>
      <w:r>
        <w:rPr>
          <w:rFonts w:ascii="Times New Roman" w:hAnsi="Times New Roman" w:eastAsia="SimSun" w:cs="Times New Roman"/>
          <w:snapToGrid w:val="0"/>
          <w:sz w:val="24"/>
        </w:rPr>
        <w:t>V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+ </w:t>
      </w:r>
      <w:r>
        <w:rPr>
          <w:rFonts w:ascii="Times New Roman" w:hAnsi="Times New Roman" w:eastAsia="SimSun" w:cs="Times New Roman"/>
          <w:snapToGrid w:val="0"/>
          <w:sz w:val="24"/>
        </w:rPr>
        <w:t>Ag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(агентив)</w:t>
      </w:r>
      <w:r>
        <w:rPr>
          <w:rFonts w:hint="eastAsia" w:ascii="Times New Roman" w:hAnsi="Times New Roman" w:eastAsia="SimSun" w:cs="Times New Roman"/>
          <w:snapToGrid w:val="0"/>
          <w:sz w:val="24"/>
          <w:lang w:val="ru-RU"/>
        </w:rPr>
        <w:t xml:space="preserve"> </w:t>
      </w:r>
      <w:r>
        <w:rPr>
          <w:rFonts w:ascii="Times New Roman" w:hAnsi="Times New Roman" w:eastAsia="SimSun" w:cs="Times New Roman"/>
          <w:snapToGrid w:val="0"/>
          <w:sz w:val="24"/>
        </w:rPr>
        <w:t>民族医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-инструмент – этническая медицина) </w:t>
      </w:r>
      <w:r>
        <w:rPr>
          <w:rFonts w:ascii="Times New Roman" w:hAnsi="Times New Roman" w:eastAsia="SimSun" w:cs="Times New Roman"/>
          <w:snapToGrid w:val="0"/>
          <w:sz w:val="24"/>
        </w:rPr>
        <w:t>医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(</w:t>
      </w:r>
      <w:r>
        <w:rPr>
          <w:rFonts w:ascii="Times New Roman" w:hAnsi="Times New Roman" w:eastAsia="SimSun" w:cs="Times New Roman"/>
          <w:snapToGrid w:val="0"/>
          <w:sz w:val="24"/>
        </w:rPr>
        <w:t>V</w:t>
      </w:r>
      <w:r>
        <w:rPr>
          <w:rFonts w:ascii="Times New Roman" w:hAnsi="Times New Roman" w:eastAsia="SimSun" w:cs="Times New Roman"/>
          <w:snapToGrid w:val="0"/>
          <w:sz w:val="24"/>
          <w:vertAlign w:val="subscript"/>
          <w:lang w:val="ru-RU"/>
        </w:rPr>
        <w:t xml:space="preserve"> 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– лечить) </w:t>
      </w:r>
      <w:r>
        <w:rPr>
          <w:rFonts w:ascii="Times New Roman" w:hAnsi="Times New Roman" w:eastAsia="SimSun" w:cs="Times New Roman"/>
          <w:snapToGrid w:val="0"/>
          <w:sz w:val="24"/>
        </w:rPr>
        <w:t>师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>(</w:t>
      </w:r>
      <w:r>
        <w:rPr>
          <w:rFonts w:ascii="Times New Roman" w:hAnsi="Times New Roman" w:eastAsia="SimSun" w:cs="Times New Roman"/>
          <w:snapToGrid w:val="0"/>
          <w:sz w:val="24"/>
        </w:rPr>
        <w:t>N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 – обозначает человека “ши”) “Врач этнической медицины”.</w:t>
      </w:r>
    </w:p>
    <w:p>
      <w:pPr>
        <w:ind w:firstLine="420"/>
        <w:rPr>
          <w:rFonts w:ascii="Times New Roman" w:hAnsi="Times New Roman" w:eastAsia="SimSun" w:cs="Times New Roman"/>
          <w:snapToGrid w:val="0"/>
          <w:sz w:val="24"/>
          <w:lang w:val="ru-RU"/>
        </w:rPr>
      </w:pPr>
      <w:r>
        <w:rPr>
          <w:rFonts w:ascii="Times New Roman" w:hAnsi="Times New Roman" w:eastAsia="SimSun" w:cs="Times New Roman"/>
          <w:snapToGrid w:val="0"/>
          <w:sz w:val="24"/>
          <w:lang w:val="ru-RU"/>
        </w:rPr>
        <w:t>Итак, при исследовании сложных единиц в китайском языке нам необходимо обращать внимание на соотношения между частями речи, нельзя игнорировать синтаксическую структуру.</w:t>
      </w:r>
      <w:bookmarkStart w:id="0" w:name="_GoBack"/>
      <w:bookmarkEnd w:id="0"/>
    </w:p>
    <w:p>
      <w:pPr>
        <w:rPr>
          <w:rFonts w:ascii="Times New Roman" w:hAnsi="Times New Roman" w:eastAsia="SimSun" w:cs="Times New Roman"/>
          <w:snapToGrid w:val="0"/>
          <w:sz w:val="24"/>
          <w:lang w:val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default" w:ascii="Times New Roman Regular" w:hAnsi="Times New Roman Regular" w:eastAsia="STSong" w:cs="Times New Roman Regular"/>
          <w:sz w:val="24"/>
          <w:lang w:val="ru-RU"/>
        </w:rPr>
      </w:pPr>
      <w:r>
        <w:rPr>
          <w:rFonts w:ascii="Times New Roman Regular" w:hAnsi="Times New Roman Regular" w:eastAsia="STSong" w:cs="Times New Roman Regular"/>
          <w:b/>
          <w:bCs/>
          <w:sz w:val="24"/>
          <w:lang w:val="ru-RU"/>
        </w:rPr>
        <w:t>Л</w:t>
      </w:r>
      <w:r>
        <w:rPr>
          <w:rFonts w:ascii="Times New Roman Regular" w:hAnsi="Times New Roman Regular" w:eastAsia="STSong" w:cs="Times New Roman Regular"/>
          <w:b/>
          <w:bCs/>
          <w:sz w:val="24"/>
        </w:rPr>
        <w:t>итератур</w:t>
      </w:r>
      <w:r>
        <w:rPr>
          <w:rFonts w:ascii="Times New Roman Regular" w:hAnsi="Times New Roman Regular" w:eastAsia="STSong" w:cs="Times New Roman Regular"/>
          <w:b/>
          <w:bCs/>
          <w:sz w:val="24"/>
          <w:lang w:val="ru-RU"/>
        </w:rPr>
        <w:t>а</w:t>
      </w:r>
    </w:p>
    <w:p>
      <w:pPr>
        <w:numPr>
          <w:ilvl w:val="0"/>
          <w:numId w:val="2"/>
        </w:numPr>
        <w:rPr>
          <w:rFonts w:ascii="Times New Roman" w:hAnsi="Times New Roman" w:eastAsia="SimSun" w:cs="Times New Roman"/>
          <w:snapToGrid w:val="0"/>
          <w:sz w:val="24"/>
        </w:rPr>
      </w:pP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Мещанинов И.И. Члены предложений и части речи. </w:t>
      </w:r>
      <w:r>
        <w:rPr>
          <w:rFonts w:ascii="Times New Roman" w:hAnsi="Times New Roman" w:eastAsia="SimSun" w:cs="Times New Roman"/>
          <w:snapToGrid w:val="0"/>
          <w:sz w:val="24"/>
        </w:rPr>
        <w:t>Л.: Наука 1978. 388 с.</w:t>
      </w:r>
    </w:p>
    <w:p>
      <w:pPr>
        <w:numPr>
          <w:ilvl w:val="0"/>
          <w:numId w:val="2"/>
        </w:numPr>
        <w:rPr>
          <w:rFonts w:ascii="Times New Roman" w:hAnsi="Times New Roman" w:eastAsia="SimSun" w:cs="Times New Roman"/>
          <w:snapToGrid w:val="0"/>
          <w:sz w:val="24"/>
        </w:rPr>
      </w:pP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Рядинская С.В., Мичачев В.А. Падежная грамматика Ч. Филлмора и современное понимание ролевой семантики глагола / С.В. Рядинская, В.А. Мигачев; БелГУ // Иностранные языки в профессиональном образовании: лингвометод. контекст : материалы межвуз. науч.-практ. конф., Белгород, 17-18 мая 2006 г. / Белгор. ун-т потреб. кооперации. – Белгород, 2006. </w:t>
      </w:r>
      <w:r>
        <w:rPr>
          <w:rFonts w:ascii="Times New Roman" w:hAnsi="Times New Roman" w:eastAsia="SimSun" w:cs="Times New Roman"/>
          <w:snapToGrid w:val="0"/>
          <w:sz w:val="24"/>
        </w:rPr>
        <w:t>С. 175-180.</w:t>
      </w:r>
    </w:p>
    <w:p>
      <w:pPr>
        <w:numPr>
          <w:ilvl w:val="0"/>
          <w:numId w:val="2"/>
        </w:numPr>
        <w:rPr>
          <w:rFonts w:ascii="Times New Roman" w:hAnsi="Times New Roman" w:eastAsia="SimSun" w:cs="Times New Roman"/>
          <w:snapToGrid w:val="0"/>
          <w:sz w:val="24"/>
        </w:rPr>
      </w:pPr>
      <w:r>
        <w:rPr>
          <w:rFonts w:ascii="Times New Roman" w:hAnsi="Times New Roman" w:eastAsia="SimSun" w:cs="Times New Roman"/>
          <w:snapToGrid w:val="0"/>
          <w:sz w:val="24"/>
        </w:rPr>
        <w:t xml:space="preserve">朱彦（2004） 《汉语复合词语义构词法研究》，北京大学出版社 (Чжу Янь. </w:t>
      </w:r>
      <w:r>
        <w:rPr>
          <w:rFonts w:ascii="Times New Roman" w:hAnsi="Times New Roman" w:eastAsia="SimSun" w:cs="Times New Roman"/>
          <w:snapToGrid w:val="0"/>
          <w:sz w:val="24"/>
          <w:lang w:val="ru-RU"/>
        </w:rPr>
        <w:t xml:space="preserve">Исследование семантического образования сложных слов в китайском языке / Из-во Пекинского университета. – Пекин, 2004. </w:t>
      </w:r>
      <w:r>
        <w:rPr>
          <w:rFonts w:ascii="Times New Roman" w:hAnsi="Times New Roman" w:eastAsia="SimSun" w:cs="Times New Roman"/>
          <w:snapToGrid w:val="0"/>
          <w:sz w:val="24"/>
        </w:rPr>
        <w:t xml:space="preserve">330 с.) </w:t>
      </w:r>
    </w:p>
    <w:p>
      <w:pPr>
        <w:rPr>
          <w:rFonts w:ascii="Times New Roman" w:hAnsi="Times New Roman" w:eastAsia="SimSun" w:cs="Times New Roman"/>
          <w:snapToGrid w:val="0"/>
          <w:sz w:val="24"/>
        </w:rPr>
      </w:pPr>
    </w:p>
    <w:p>
      <w:pPr>
        <w:rPr>
          <w:rFonts w:ascii="Times New Roman" w:hAnsi="Times New Roman" w:eastAsia="SimSun" w:cs="Times New Roman"/>
          <w:snapToGrid w:val="0"/>
          <w:sz w:val="24"/>
          <w:lang w:val="ru-RU"/>
        </w:rPr>
      </w:pP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TSong">
    <w:altName w:val="SimSun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9BAF19"/>
    <w:multiLevelType w:val="singleLevel"/>
    <w:tmpl w:val="949BAF19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614771AB"/>
    <w:multiLevelType w:val="singleLevel"/>
    <w:tmpl w:val="614771A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MGE2YTE3ZjExOGIzNWFjMWU5MjZhMjM0MWQ1MDEifQ=="/>
  </w:docVars>
  <w:rsids>
    <w:rsidRoot w:val="5B15500D"/>
    <w:rsid w:val="000C166E"/>
    <w:rsid w:val="006A3BA6"/>
    <w:rsid w:val="0093371B"/>
    <w:rsid w:val="00941985"/>
    <w:rsid w:val="009D34DC"/>
    <w:rsid w:val="04E622CC"/>
    <w:rsid w:val="06777A95"/>
    <w:rsid w:val="13945EDF"/>
    <w:rsid w:val="1F0326B1"/>
    <w:rsid w:val="20476A09"/>
    <w:rsid w:val="29BF1D06"/>
    <w:rsid w:val="31FC758A"/>
    <w:rsid w:val="44D02976"/>
    <w:rsid w:val="44F2093D"/>
    <w:rsid w:val="4800731A"/>
    <w:rsid w:val="5B15500D"/>
    <w:rsid w:val="5B8A241D"/>
    <w:rsid w:val="6706169F"/>
    <w:rsid w:val="70070898"/>
    <w:rsid w:val="788A40D3"/>
    <w:rsid w:val="7A97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855</Words>
  <Characters>4659</Characters>
  <Lines>38</Lines>
  <Paragraphs>11</Paragraphs>
  <TotalTime>23</TotalTime>
  <ScaleCrop>false</ScaleCrop>
  <LinksUpToDate>false</LinksUpToDate>
  <CharactersWithSpaces>5503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2024-03-14T12:09:00Z</dcterms:created>
  <dc:creator>方博雅</dc:creator>
  <cp:lastModifiedBy>Елена Мешкова</cp:lastModifiedBy>
  <dcterms:modified xsi:type="dcterms:W3CDTF">2024-05-04T22:12:48Z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E5E9FC441E1F40738B5F05DEC9101D3D_13</vt:lpwstr>
  </property>
</Properties>
</file>