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Стратегии перевода публичных выступлений российских политиков (на материале записи выступлений Санкт-Петербургского юридического и экономического форумов 2023 года)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Тельтевская Алена Константиновна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Ленинградский государственный университет имени А. С. Пушкина, факультет иностранных языков, Санкт-Петербург, Россия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fldChar w:fldCharType="begin"/>
      </w:r>
      <w:r>
        <w:instrText xml:space="preserve"> HYPERLINK "mailto:alenateltevskaya@gmail.com"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i/>
          <w:sz w:val="24"/>
          <w:szCs w:val="24"/>
          <w:lang w:val="en-US"/>
        </w:rPr>
        <w:t>alenateltevskaya</w:t>
      </w:r>
      <w:r>
        <w:rPr>
          <w:rStyle w:val="4"/>
          <w:rFonts w:ascii="Times New Roman" w:hAnsi="Times New Roman" w:cs="Times New Roman"/>
          <w:i/>
          <w:sz w:val="24"/>
          <w:szCs w:val="24"/>
        </w:rPr>
        <w:t>@</w:t>
      </w:r>
      <w:r>
        <w:rPr>
          <w:rStyle w:val="4"/>
          <w:rFonts w:ascii="Times New Roman" w:hAnsi="Times New Roman" w:cs="Times New Roman"/>
          <w:i/>
          <w:sz w:val="24"/>
          <w:szCs w:val="24"/>
          <w:lang w:val="en-US"/>
        </w:rPr>
        <w:t>gmail</w:t>
      </w:r>
      <w:r>
        <w:rPr>
          <w:rStyle w:val="4"/>
          <w:rFonts w:ascii="Times New Roman" w:hAnsi="Times New Roman" w:cs="Times New Roman"/>
          <w:i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i/>
          <w:sz w:val="24"/>
          <w:szCs w:val="24"/>
          <w:lang w:val="en-US"/>
        </w:rPr>
        <w:t>com</w:t>
      </w:r>
      <w:r>
        <w:rPr>
          <w:rStyle w:val="4"/>
          <w:rFonts w:ascii="Times New Roman" w:hAnsi="Times New Roman" w:cs="Times New Roman"/>
          <w:i/>
          <w:sz w:val="24"/>
          <w:szCs w:val="24"/>
          <w:lang w:val="en-US"/>
        </w:rPr>
        <w:fldChar w:fldCharType="end"/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Синхронный перевод принято считать одним из самых сложных видов перевода. Переводчик-синхронист должен обладать развитой краткосрочной памятью, уметь выполнять разнородные речевые действия и быстро принимать необходимые переводческие решения. В этом может помочь применение определенных стратегий в синхронном переводе.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в синхронном переводе – метод выполнения переводческой задачи, заключающийся в адекватной передаче с исходного языка на переводящий коммуникативной интенции отправителя с учетом культурологических и личностных особенностей оратора [2].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стратегии синхронного перевода можно разделить на две категории:</w:t>
      </w:r>
    </w:p>
    <w:p>
      <w:pPr>
        <w:pStyle w:val="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Стратегии, связанные с фактором времени (стратегия проб и ошибок, ожидания, столлинга, линейности и вероятностного прогнозирования);</w:t>
      </w:r>
    </w:p>
    <w:p>
      <w:pPr>
        <w:pStyle w:val="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Стратегии, обусловленные статическими факторами (стратегия знакового перевода, компрессии и декомпрессии).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публичные выступления первых лиц государства, мы обнаружили, что наиболее часто применяемой стратегией является </w:t>
      </w:r>
      <w:r>
        <w:rPr>
          <w:rFonts w:ascii="Times New Roman" w:hAnsi="Times New Roman" w:cs="Times New Roman"/>
          <w:b/>
          <w:sz w:val="24"/>
          <w:szCs w:val="24"/>
        </w:rPr>
        <w:t>стратегия компрессии</w:t>
      </w:r>
      <w:r>
        <w:rPr>
          <w:rFonts w:ascii="Times New Roman" w:hAnsi="Times New Roman" w:cs="Times New Roman"/>
          <w:sz w:val="24"/>
          <w:szCs w:val="24"/>
        </w:rPr>
        <w:t xml:space="preserve">. Она заключается в донесении информации на языке перевода в сжатой форме [2]. Данная стратегия используется в нескольких случаях: опущение одного из однородных членов предложения, опущение повторов и разговорных фраз. Например: у нас здесь есть над чем работать: мы здесь не лидеры, но, кстати говоря, и не в хвосте плетемся. </w:t>
      </w:r>
      <w:r>
        <w:rPr>
          <w:rFonts w:ascii="Times New Roman" w:hAnsi="Times New Roman" w:cs="Times New Roman"/>
          <w:sz w:val="24"/>
          <w:szCs w:val="24"/>
          <w:u w:val="single"/>
        </w:rPr>
        <w:t>Но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перспективы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очень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хорошие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очень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хорошие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We are not among the top economies in that regard but we are not lagging behind either. </w:t>
      </w:r>
      <w:r>
        <w:rPr>
          <w:rFonts w:ascii="Times New Roman" w:hAnsi="Times New Roman" w:cs="Times New Roman"/>
          <w:sz w:val="24"/>
          <w:szCs w:val="24"/>
          <w:u w:val="single"/>
        </w:rPr>
        <w:t>And we' ve got some good prospects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стратегии компрессии для рационализации и упрощения языковой структуры характерно использование </w:t>
      </w:r>
      <w:r>
        <w:rPr>
          <w:rFonts w:ascii="Times New Roman" w:hAnsi="Times New Roman" w:cs="Times New Roman"/>
          <w:b/>
          <w:sz w:val="24"/>
          <w:szCs w:val="24"/>
        </w:rPr>
        <w:t>стратегии сохранения линейности</w:t>
      </w:r>
      <w:r>
        <w:rPr>
          <w:rFonts w:ascii="Times New Roman" w:hAnsi="Times New Roman" w:cs="Times New Roman"/>
          <w:sz w:val="24"/>
          <w:szCs w:val="24"/>
        </w:rPr>
        <w:t>. Смысл данной стратегии заключается в том, что переводчик начинает свою речь с первых слов оратора. Применение данной стратегии служит разгрузке оперативной памяти синхрониста [1].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уделить отдельное внимание </w:t>
      </w:r>
      <w:r>
        <w:rPr>
          <w:rFonts w:ascii="Times New Roman" w:hAnsi="Times New Roman" w:cs="Times New Roman"/>
          <w:b/>
          <w:sz w:val="24"/>
          <w:szCs w:val="24"/>
        </w:rPr>
        <w:t>стратегии проб и ошибок</w:t>
      </w:r>
      <w:r>
        <w:rPr>
          <w:rFonts w:ascii="Times New Roman" w:hAnsi="Times New Roman" w:cs="Times New Roman"/>
          <w:sz w:val="24"/>
          <w:szCs w:val="24"/>
        </w:rPr>
        <w:t xml:space="preserve">, которая заключается в том, что переводчик последовательно приходит к верному решению, путем отказа от неправильного варианта перевода. Применение данной стратегии является неотъемлемой составляющей при синхронном переводе. Из-за нехватки времени и перенапряжении мозга человек может не сразу выбрать верный вариант, но важно это вовремя осознать и исправить допущенную ошибку, как это сделал переводчик в следующем примере: 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Все, о чем я говорил и все, что подготовили, а потом реализовывали в ходе своей практической деятельности, </w:t>
      </w:r>
      <w:r>
        <w:rPr>
          <w:rFonts w:ascii="Times New Roman" w:hAnsi="Times New Roman" w:cs="Times New Roman"/>
          <w:sz w:val="24"/>
          <w:szCs w:val="24"/>
          <w:u w:val="single"/>
        </w:rPr>
        <w:t>сработало</w:t>
      </w:r>
      <w:r>
        <w:rPr>
          <w:rFonts w:ascii="Times New Roman" w:hAnsi="Times New Roman" w:cs="Times New Roman"/>
          <w:sz w:val="24"/>
          <w:szCs w:val="24"/>
        </w:rPr>
        <w:t xml:space="preserve"> – Everything I spoke about, what we prepaired and went on to implement - </w:t>
      </w:r>
      <w:r>
        <w:rPr>
          <w:rFonts w:ascii="Times New Roman" w:hAnsi="Times New Roman" w:cs="Times New Roman"/>
          <w:sz w:val="24"/>
          <w:szCs w:val="24"/>
          <w:u w:val="single"/>
        </w:rPr>
        <w:t>has worked … has succeeded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Следующей по популярности в данном исследовании является </w:t>
      </w:r>
      <w:r>
        <w:rPr>
          <w:rFonts w:ascii="Times New Roman" w:hAnsi="Times New Roman" w:cs="Times New Roman"/>
          <w:b/>
          <w:sz w:val="24"/>
          <w:szCs w:val="24"/>
        </w:rPr>
        <w:t>стратегия столлинга</w:t>
      </w:r>
      <w:r>
        <w:rPr>
          <w:rFonts w:ascii="Times New Roman" w:hAnsi="Times New Roman" w:cs="Times New Roman"/>
          <w:sz w:val="24"/>
          <w:szCs w:val="24"/>
        </w:rPr>
        <w:t xml:space="preserve"> – попытка выиграть время путем замедления подачи переводного материала или тематической информации с целью заполнения затянувшейся паузы. Стратегия столлинга может применяться во время различных экстралингвистических ситуаций, например, смех или покашливание [2].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про паузы, стоить отметить </w:t>
      </w:r>
      <w:r>
        <w:rPr>
          <w:rFonts w:ascii="Times New Roman" w:hAnsi="Times New Roman" w:cs="Times New Roman"/>
          <w:b/>
          <w:sz w:val="24"/>
          <w:szCs w:val="24"/>
        </w:rPr>
        <w:t>стратегию ожидания</w:t>
      </w:r>
      <w:r>
        <w:rPr>
          <w:rFonts w:ascii="Times New Roman" w:hAnsi="Times New Roman" w:cs="Times New Roman"/>
          <w:sz w:val="24"/>
          <w:szCs w:val="24"/>
        </w:rPr>
        <w:t>. Ее смысл заключается в том, чтобы в течение небольшой паузы переводчик смог глубже понять смысл слов оратора.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отметить, что выявление </w:t>
      </w:r>
      <w:r>
        <w:rPr>
          <w:rFonts w:ascii="Times New Roman" w:hAnsi="Times New Roman" w:cs="Times New Roman"/>
          <w:b/>
          <w:sz w:val="24"/>
          <w:szCs w:val="24"/>
        </w:rPr>
        <w:t>стратегии вероятностного прогнозирования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трудности, так как в анализируемом нами материале перевод выполняли квалифицированные переводчики с богатым опытом. Соответственно, они являются специалистами в данной области и могут достаточно хорошо прогнозировать речь оратора. Однако вероятностное прогнозирование не всегда бывает удачно, что демонстрирует следующий пример: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Полагаю</w:t>
      </w:r>
      <w:r>
        <w:rPr>
          <w:rFonts w:ascii="Times New Roman" w:hAnsi="Times New Roman" w:cs="Times New Roman"/>
          <w:sz w:val="24"/>
          <w:szCs w:val="24"/>
        </w:rPr>
        <w:t xml:space="preserve">, что и так вас уже утомил, но в конце хочу просто отметить, что детальная проработка каждого из направлений является задачей правительства Российской Федерации – </w:t>
      </w:r>
      <w:r>
        <w:rPr>
          <w:rFonts w:ascii="Times New Roman" w:hAnsi="Times New Roman" w:cs="Times New Roman"/>
          <w:sz w:val="24"/>
          <w:szCs w:val="24"/>
          <w:u w:val="single"/>
        </w:rPr>
        <w:t>I hope that I've /// I'm afraid</w:t>
      </w:r>
      <w:r>
        <w:rPr>
          <w:rFonts w:ascii="Times New Roman" w:hAnsi="Times New Roman" w:cs="Times New Roman"/>
          <w:sz w:val="24"/>
          <w:szCs w:val="24"/>
        </w:rPr>
        <w:t xml:space="preserve"> I've already exhausted you but I have to tell you that the Russian government is charged with working in detail on each and every aspect I've just enumerated.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Противоположной стратегии компрессии является </w:t>
      </w:r>
      <w:r>
        <w:rPr>
          <w:rFonts w:ascii="Times New Roman" w:hAnsi="Times New Roman" w:cs="Times New Roman"/>
          <w:b/>
          <w:sz w:val="24"/>
          <w:szCs w:val="24"/>
        </w:rPr>
        <w:t>стратегия декомпрессии</w:t>
      </w:r>
      <w:r>
        <w:rPr>
          <w:rFonts w:ascii="Times New Roman" w:hAnsi="Times New Roman" w:cs="Times New Roman"/>
          <w:sz w:val="24"/>
          <w:szCs w:val="24"/>
        </w:rPr>
        <w:t>, то есть перевод оригинальной речи в развернутой форме. Данная стратегия применяется в тех случаях, когда использование предыдущего знания просто необходимо, так как без него будет невозможно адекватно передать переводимый текст.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Выполняя данное исследование, мы не выявили случаи применения </w:t>
      </w:r>
      <w:r>
        <w:rPr>
          <w:rFonts w:ascii="Times New Roman" w:hAnsi="Times New Roman" w:cs="Times New Roman"/>
          <w:b/>
          <w:sz w:val="24"/>
          <w:szCs w:val="24"/>
        </w:rPr>
        <w:t>стратегии знакового перевода</w:t>
      </w:r>
      <w:r>
        <w:rPr>
          <w:rFonts w:ascii="Times New Roman" w:hAnsi="Times New Roman" w:cs="Times New Roman"/>
          <w:sz w:val="24"/>
          <w:szCs w:val="24"/>
        </w:rPr>
        <w:t>, которая используется тогда, когда переводчик не понимает определенный сегмент текста. Это может свидетельствовать о том, что на мероприятиях международного уровня работают только профессиональные специалисты в области перевода.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существуют определенные стратегии, которые могут помочь синхронному переводчику в осуществлении адекватного перевода. Проанализировав материал данного исследования, мы выявили, что самой часто используемой стратегией является стратегия компрессии. В тоже время, выявление таких стратегий как стратегия вероятностного прогнозирования и стратегия знакового перевода может представлять определенные трудности, ведь на мероприятиях международного уровня работают переводчики-профессионалы, которые обладают богатым опытом и умеют достаточно хорошо прогнозировать речь оратора.</w:t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bookmarkStart w:id="0" w:name="_GoBack"/>
      <w:bookmarkEnd w:id="0"/>
    </w:p>
    <w:p>
      <w:pPr>
        <w:pStyle w:val="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Гильманова Н.С. Стратегии последовательного и синхронного перевода на политических (деловых) мероприятиях // МНКО. – 2021. – №5 (90). – С. 247-252.</w:t>
      </w:r>
    </w:p>
    <w:p>
      <w:pPr>
        <w:pStyle w:val="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Илюхин В.М. Стратегии в синхронном переводе (на материале англо-русской и русско-английской комбинации перевода). Автореф. дисс. на соиск. учен. степ. канд. филол. наук. М., 2002.</w:t>
      </w:r>
    </w:p>
    <w:p>
      <w:pPr>
        <w:pStyle w:val="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XI Петербургский международный юридический форум.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Roscongress.org: </w:t>
      </w:r>
      <w:r>
        <w:fldChar w:fldCharType="begin"/>
      </w:r>
      <w:r>
        <w:instrText xml:space="preserve"> HYPERLINK "https://roscongress.org/events/xi-peterburgskiy-mezhdunarodnyy-yuridicheskiy-forum/about/"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https://roscongress.org/events/xi-peterburgskiy-mezhdunarodnyy-yuridicheskiy-forum/about/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>
      <w:pPr>
        <w:pStyle w:val="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Владимира Путина на ПМЭФ 2023. Видео и текстовая расшифровка 1tv.ru: </w:t>
      </w:r>
      <w:r>
        <w:fldChar w:fldCharType="begin"/>
      </w:r>
      <w:r>
        <w:instrText xml:space="preserve"> HYPERLINK "https://www.1tv.ru/sobytiya/pmef-2023/vystuplenie-vladimira-putina/vystuplenie-vladimira-putina-na-pmef-2023-video-i-tekstovaya-rasshifrovka"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https://www.1tv.ru/sobytiya/pmef-2023/vystuplenie-vladimira-putina/vystuplenie-vladimira-putina-na-pmef-2023-video-i-tekstovaya-rasshifrovka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Петербургский международный экономический форум – 2023. Пленарное заседание Roscongress.org: </w:t>
      </w:r>
      <w:r>
        <w:fldChar w:fldCharType="begin"/>
      </w:r>
      <w:r>
        <w:instrText xml:space="preserve"> HYPERLINK "https://roscongress.org/sessions/spief-2023-plenarnoe-zasedanie/translation/"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https://roscongress.org/sessions/spief-2023-plenarnoe-zasedanie/translation/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5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5025"/>
    <w:multiLevelType w:val="multilevel"/>
    <w:tmpl w:val="35E55025"/>
    <w:lvl w:ilvl="0" w:tentative="0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3C3D3CBA"/>
    <w:multiLevelType w:val="multilevel"/>
    <w:tmpl w:val="3C3D3CBA"/>
    <w:lvl w:ilvl="0" w:tentative="0">
      <w:start w:val="1"/>
      <w:numFmt w:val="decimal"/>
      <w:lvlText w:val="%1."/>
      <w:lvlJc w:val="left"/>
      <w:pPr>
        <w:ind w:left="1117" w:hanging="360"/>
      </w:p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C8"/>
    <w:rsid w:val="001C23C8"/>
    <w:rsid w:val="001C4637"/>
    <w:rsid w:val="00202FFD"/>
    <w:rsid w:val="002D045E"/>
    <w:rsid w:val="00324311"/>
    <w:rsid w:val="003466E6"/>
    <w:rsid w:val="003B4BF7"/>
    <w:rsid w:val="004311E0"/>
    <w:rsid w:val="00453F32"/>
    <w:rsid w:val="00600608"/>
    <w:rsid w:val="0074167C"/>
    <w:rsid w:val="0075678D"/>
    <w:rsid w:val="00926726"/>
    <w:rsid w:val="009428BE"/>
    <w:rsid w:val="009A26C7"/>
    <w:rsid w:val="009A2926"/>
    <w:rsid w:val="00A36805"/>
    <w:rsid w:val="00A57FA2"/>
    <w:rsid w:val="00C475E3"/>
    <w:rsid w:val="00D96359"/>
    <w:rsid w:val="00DE4D2E"/>
    <w:rsid w:val="00E8608E"/>
    <w:rsid w:val="00E93BE9"/>
    <w:rsid w:val="7934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5675</Characters>
  <Lines>47</Lines>
  <Paragraphs>13</Paragraphs>
  <TotalTime>168</TotalTime>
  <ScaleCrop>false</ScaleCrop>
  <LinksUpToDate>false</LinksUpToDate>
  <CharactersWithSpaces>6657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2024-01-28T15:15:00Z</dcterms:created>
  <dc:creator>Пользователь Windows</dc:creator>
  <cp:lastModifiedBy>Елена Мешкова</cp:lastModifiedBy>
  <dcterms:modified xsi:type="dcterms:W3CDTF">2024-05-01T20:57:51Z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9AD0F4CD11D44AEBB38727039A399425_13</vt:lpwstr>
  </property>
</Properties>
</file>