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0FD9" w14:textId="3BEC283D" w:rsidR="001316BC" w:rsidRDefault="00A210CC" w:rsidP="001316BC">
      <w:pPr>
        <w:jc w:val="center"/>
        <w:rPr>
          <w:b/>
          <w:bCs/>
        </w:rPr>
      </w:pPr>
      <w:r>
        <w:rPr>
          <w:b/>
          <w:bCs/>
        </w:rPr>
        <w:t>М</w:t>
      </w:r>
      <w:r w:rsidRPr="00E74209">
        <w:rPr>
          <w:b/>
          <w:bCs/>
        </w:rPr>
        <w:t xml:space="preserve">еханизм </w:t>
      </w:r>
      <w:r w:rsidR="0073390A" w:rsidRPr="00E74209">
        <w:rPr>
          <w:b/>
          <w:bCs/>
        </w:rPr>
        <w:t xml:space="preserve">адсорбции </w:t>
      </w:r>
      <w:r w:rsidR="00513A18" w:rsidRPr="00513A18">
        <w:rPr>
          <w:b/>
          <w:bCs/>
        </w:rPr>
        <w:t>тя</w:t>
      </w:r>
      <w:r w:rsidR="00513A18">
        <w:rPr>
          <w:b/>
          <w:bCs/>
        </w:rPr>
        <w:t>желых металлов</w:t>
      </w:r>
      <w:r w:rsidR="0073390A" w:rsidRPr="00E74209">
        <w:rPr>
          <w:b/>
          <w:bCs/>
        </w:rPr>
        <w:t xml:space="preserve"> </w:t>
      </w:r>
      <w:r>
        <w:rPr>
          <w:b/>
          <w:bCs/>
        </w:rPr>
        <w:t xml:space="preserve">черноземом обыкновенным в присутствии </w:t>
      </w:r>
      <w:proofErr w:type="spellStart"/>
      <w:r>
        <w:rPr>
          <w:b/>
          <w:bCs/>
        </w:rPr>
        <w:t>биочара</w:t>
      </w:r>
      <w:proofErr w:type="spellEnd"/>
    </w:p>
    <w:p w14:paraId="73A04072" w14:textId="77777777" w:rsidR="00C45BE9" w:rsidRPr="00A210CC" w:rsidRDefault="00C45BE9" w:rsidP="001316BC">
      <w:pPr>
        <w:jc w:val="center"/>
        <w:rPr>
          <w:b/>
          <w:bCs/>
        </w:rPr>
      </w:pPr>
    </w:p>
    <w:p w14:paraId="1224EEFD" w14:textId="0011B3B2" w:rsidR="005454C3" w:rsidRPr="00265D9C" w:rsidRDefault="005454C3" w:rsidP="005454C3">
      <w:pPr>
        <w:pStyle w:val="Default"/>
        <w:ind w:firstLine="284"/>
        <w:jc w:val="center"/>
        <w:rPr>
          <w:b/>
          <w:bCs/>
          <w:i/>
          <w:iCs/>
          <w:lang w:eastAsia="en-US"/>
        </w:rPr>
      </w:pPr>
      <w:proofErr w:type="spellStart"/>
      <w:r w:rsidRPr="00265D9C">
        <w:rPr>
          <w:b/>
          <w:bCs/>
          <w:i/>
          <w:iCs/>
          <w:lang w:eastAsia="en-US"/>
        </w:rPr>
        <w:t>Хронюк</w:t>
      </w:r>
      <w:proofErr w:type="spellEnd"/>
      <w:r w:rsidR="00DA6106" w:rsidRPr="00265D9C">
        <w:rPr>
          <w:b/>
          <w:bCs/>
          <w:i/>
          <w:iCs/>
          <w:lang w:eastAsia="en-US"/>
        </w:rPr>
        <w:t xml:space="preserve"> </w:t>
      </w:r>
      <w:r w:rsidR="0092681E" w:rsidRPr="00265D9C">
        <w:rPr>
          <w:b/>
          <w:bCs/>
          <w:i/>
          <w:iCs/>
          <w:lang w:eastAsia="en-US"/>
        </w:rPr>
        <w:t>Олег Евгеньевич</w:t>
      </w:r>
      <w:r w:rsidRPr="00265D9C">
        <w:rPr>
          <w:b/>
          <w:bCs/>
          <w:i/>
          <w:iCs/>
          <w:lang w:eastAsia="en-US"/>
        </w:rPr>
        <w:t>, Бауэр</w:t>
      </w:r>
      <w:r w:rsidR="00DA6106" w:rsidRPr="00265D9C">
        <w:rPr>
          <w:b/>
          <w:bCs/>
          <w:i/>
          <w:iCs/>
          <w:lang w:eastAsia="en-US"/>
        </w:rPr>
        <w:t xml:space="preserve"> </w:t>
      </w:r>
      <w:r w:rsidR="005A03F2" w:rsidRPr="00265D9C">
        <w:rPr>
          <w:b/>
          <w:bCs/>
          <w:i/>
          <w:iCs/>
          <w:lang w:eastAsia="en-US"/>
        </w:rPr>
        <w:t>Татьяна Владимировна</w:t>
      </w:r>
      <w:r w:rsidR="00E74209" w:rsidRPr="00265D9C">
        <w:rPr>
          <w:b/>
          <w:bCs/>
          <w:i/>
          <w:iCs/>
          <w:lang w:eastAsia="en-US"/>
        </w:rPr>
        <w:t xml:space="preserve">, </w:t>
      </w:r>
      <w:proofErr w:type="spellStart"/>
      <w:r w:rsidR="00E74209" w:rsidRPr="00265D9C">
        <w:rPr>
          <w:b/>
          <w:bCs/>
          <w:i/>
          <w:iCs/>
          <w:lang w:eastAsia="en-US"/>
        </w:rPr>
        <w:t>Барахов</w:t>
      </w:r>
      <w:proofErr w:type="spellEnd"/>
      <w:r w:rsidR="00E74209" w:rsidRPr="00265D9C">
        <w:rPr>
          <w:b/>
          <w:bCs/>
          <w:i/>
          <w:iCs/>
          <w:lang w:eastAsia="en-US"/>
        </w:rPr>
        <w:t xml:space="preserve"> </w:t>
      </w:r>
      <w:r w:rsidR="005A03F2" w:rsidRPr="00265D9C">
        <w:rPr>
          <w:b/>
          <w:bCs/>
          <w:i/>
          <w:iCs/>
          <w:lang w:eastAsia="en-US"/>
        </w:rPr>
        <w:t>Анатолий Вадимович</w:t>
      </w:r>
      <w:r w:rsidR="004E1FBC" w:rsidRPr="00265D9C">
        <w:rPr>
          <w:b/>
          <w:bCs/>
          <w:i/>
          <w:iCs/>
          <w:lang w:eastAsia="en-US"/>
        </w:rPr>
        <w:t xml:space="preserve">, </w:t>
      </w:r>
      <w:r w:rsidR="00E74209" w:rsidRPr="00265D9C">
        <w:rPr>
          <w:b/>
          <w:bCs/>
          <w:i/>
          <w:iCs/>
          <w:lang w:eastAsia="en-US"/>
        </w:rPr>
        <w:t xml:space="preserve">Болдырева </w:t>
      </w:r>
      <w:r w:rsidR="004E1FBC" w:rsidRPr="00265D9C">
        <w:rPr>
          <w:b/>
          <w:bCs/>
          <w:i/>
          <w:iCs/>
          <w:lang w:eastAsia="en-US"/>
        </w:rPr>
        <w:t>Вероника Эдуардовна</w:t>
      </w:r>
    </w:p>
    <w:p w14:paraId="38644390" w14:textId="6FF29003" w:rsidR="004B72B7" w:rsidRPr="00C55CE1" w:rsidRDefault="00AF7396" w:rsidP="005454C3">
      <w:pPr>
        <w:pStyle w:val="Default"/>
        <w:ind w:firstLine="284"/>
        <w:jc w:val="center"/>
        <w:rPr>
          <w:i/>
          <w:iCs/>
        </w:rPr>
      </w:pPr>
      <w:r w:rsidRPr="00C55CE1">
        <w:rPr>
          <w:i/>
          <w:iCs/>
        </w:rPr>
        <w:t>с</w:t>
      </w:r>
      <w:r w:rsidR="004B72B7" w:rsidRPr="00C55CE1">
        <w:rPr>
          <w:i/>
          <w:iCs/>
        </w:rPr>
        <w:t xml:space="preserve">тудент, </w:t>
      </w:r>
      <w:r w:rsidRPr="00C55CE1">
        <w:rPr>
          <w:i/>
          <w:iCs/>
        </w:rPr>
        <w:t xml:space="preserve">старший научный сотрудник, </w:t>
      </w:r>
      <w:r w:rsidR="001C0384" w:rsidRPr="00C55CE1">
        <w:rPr>
          <w:i/>
          <w:iCs/>
        </w:rPr>
        <w:t>научный сотрудник, препо</w:t>
      </w:r>
      <w:r w:rsidR="00C55CE1" w:rsidRPr="00C55CE1">
        <w:rPr>
          <w:i/>
          <w:iCs/>
        </w:rPr>
        <w:t>даватель</w:t>
      </w:r>
    </w:p>
    <w:p w14:paraId="0CBD3A0C" w14:textId="18B154EE" w:rsidR="005454C3" w:rsidRPr="007C6AEC" w:rsidRDefault="005454C3" w:rsidP="005454C3">
      <w:pPr>
        <w:contextualSpacing/>
        <w:jc w:val="center"/>
        <w:rPr>
          <w:i/>
        </w:rPr>
      </w:pPr>
      <w:r w:rsidRPr="007C6AEC">
        <w:rPr>
          <w:rFonts w:hint="eastAsia"/>
          <w:i/>
        </w:rPr>
        <w:t>Южн</w:t>
      </w:r>
      <w:r w:rsidR="007C6AEC" w:rsidRPr="007C6AEC">
        <w:rPr>
          <w:rFonts w:hint="eastAsia"/>
          <w:i/>
        </w:rPr>
        <w:t>ы</w:t>
      </w:r>
      <w:r w:rsidR="007C6AEC" w:rsidRPr="007C6AEC">
        <w:rPr>
          <w:i/>
        </w:rPr>
        <w:t xml:space="preserve">й </w:t>
      </w:r>
      <w:r w:rsidRPr="007C6AEC">
        <w:rPr>
          <w:rFonts w:hint="eastAsia"/>
          <w:i/>
        </w:rPr>
        <w:t>федеральн</w:t>
      </w:r>
      <w:r w:rsidR="007C6AEC" w:rsidRPr="007C6AEC">
        <w:rPr>
          <w:rFonts w:hint="eastAsia"/>
          <w:i/>
        </w:rPr>
        <w:t>ы</w:t>
      </w:r>
      <w:r w:rsidR="007C6AEC" w:rsidRPr="007C6AEC">
        <w:rPr>
          <w:i/>
        </w:rPr>
        <w:t>й</w:t>
      </w:r>
      <w:r w:rsidRPr="007C6AEC">
        <w:rPr>
          <w:i/>
        </w:rPr>
        <w:t xml:space="preserve"> </w:t>
      </w:r>
      <w:r w:rsidRPr="007C6AEC">
        <w:rPr>
          <w:rFonts w:hint="eastAsia"/>
          <w:i/>
        </w:rPr>
        <w:t>университет</w:t>
      </w:r>
      <w:r w:rsidRPr="007C6AEC">
        <w:rPr>
          <w:i/>
        </w:rPr>
        <w:t xml:space="preserve">, </w:t>
      </w:r>
      <w:proofErr w:type="spellStart"/>
      <w:r w:rsidRPr="007C6AEC">
        <w:rPr>
          <w:i/>
        </w:rPr>
        <w:t>Ростов</w:t>
      </w:r>
      <w:proofErr w:type="spellEnd"/>
      <w:r w:rsidRPr="007C6AEC">
        <w:rPr>
          <w:i/>
        </w:rPr>
        <w:t>-на-Дону, Россия</w:t>
      </w:r>
    </w:p>
    <w:p w14:paraId="14521F9B" w14:textId="11898DB1" w:rsidR="005454C3" w:rsidRPr="00E74209" w:rsidRDefault="00D02417" w:rsidP="005454C3">
      <w:pPr>
        <w:contextualSpacing/>
        <w:jc w:val="center"/>
        <w:rPr>
          <w:iCs/>
        </w:rPr>
      </w:pPr>
      <w:r w:rsidRPr="00367389">
        <w:rPr>
          <w:i/>
          <w:color w:val="000000"/>
          <w:lang w:val="en-US"/>
        </w:rPr>
        <w:t>E</w:t>
      </w:r>
      <w:r w:rsidRPr="00A55BC4">
        <w:rPr>
          <w:i/>
          <w:color w:val="000000"/>
        </w:rPr>
        <w:t>–</w:t>
      </w:r>
      <w:r w:rsidRPr="00367389">
        <w:rPr>
          <w:i/>
          <w:color w:val="000000"/>
          <w:lang w:val="en-US"/>
        </w:rPr>
        <w:t>mail</w:t>
      </w:r>
      <w:r w:rsidRPr="00A55BC4">
        <w:rPr>
          <w:i/>
          <w:color w:val="000000"/>
        </w:rPr>
        <w:t xml:space="preserve">: </w:t>
      </w:r>
      <w:hyperlink r:id="rId5" w:history="1">
        <w:r w:rsidRPr="005263FA">
          <w:rPr>
            <w:rStyle w:val="a3"/>
            <w:iCs/>
            <w:lang w:val="en-US"/>
          </w:rPr>
          <w:t>hronyuk</w:t>
        </w:r>
        <w:r w:rsidRPr="005263FA">
          <w:rPr>
            <w:rStyle w:val="a3"/>
            <w:iCs/>
          </w:rPr>
          <w:t>@</w:t>
        </w:r>
        <w:r w:rsidRPr="005263FA">
          <w:rPr>
            <w:rStyle w:val="a3"/>
            <w:iCs/>
            <w:lang w:val="en-US"/>
          </w:rPr>
          <w:t>sfedu</w:t>
        </w:r>
        <w:r w:rsidRPr="005263FA">
          <w:rPr>
            <w:rStyle w:val="a3"/>
            <w:iCs/>
          </w:rPr>
          <w:t>.</w:t>
        </w:r>
        <w:proofErr w:type="spellStart"/>
        <w:r w:rsidRPr="005263FA">
          <w:rPr>
            <w:rStyle w:val="a3"/>
            <w:iCs/>
            <w:lang w:val="en-US"/>
          </w:rPr>
          <w:t>ru</w:t>
        </w:r>
        <w:proofErr w:type="spellEnd"/>
      </w:hyperlink>
      <w:r w:rsidRPr="00265D9C">
        <w:rPr>
          <w:iCs/>
        </w:rPr>
        <w:t xml:space="preserve"> </w:t>
      </w:r>
    </w:p>
    <w:p w14:paraId="5BDC3383" w14:textId="77777777" w:rsidR="001316BC" w:rsidRPr="001E7040" w:rsidRDefault="001316BC" w:rsidP="001316BC">
      <w:pPr>
        <w:jc w:val="center"/>
      </w:pPr>
    </w:p>
    <w:p w14:paraId="3ECD8DFF" w14:textId="0EE2E5E8" w:rsidR="00756D36" w:rsidRPr="00257386" w:rsidRDefault="005454C3" w:rsidP="00ED6955">
      <w:pPr>
        <w:widowControl w:val="0"/>
        <w:autoSpaceDE w:val="0"/>
        <w:autoSpaceDN w:val="0"/>
        <w:adjustRightInd w:val="0"/>
        <w:ind w:firstLine="397"/>
        <w:jc w:val="both"/>
      </w:pPr>
      <w:r>
        <w:t xml:space="preserve">Загрязнение почв </w:t>
      </w:r>
      <w:r w:rsidR="007C7D18">
        <w:t xml:space="preserve">тяжелыми металлами (ТМ) </w:t>
      </w:r>
      <w:r>
        <w:t xml:space="preserve">является </w:t>
      </w:r>
      <w:r w:rsidR="0004686D">
        <w:t xml:space="preserve">одной из наиболее </w:t>
      </w:r>
      <w:r>
        <w:t>важн</w:t>
      </w:r>
      <w:r w:rsidR="0004686D">
        <w:t>ых</w:t>
      </w:r>
      <w:r>
        <w:t xml:space="preserve"> проблем</w:t>
      </w:r>
      <w:r w:rsidR="00A82796">
        <w:t xml:space="preserve"> для окружающей среды и здоровья человека</w:t>
      </w:r>
      <w:r>
        <w:t>.</w:t>
      </w:r>
      <w:r w:rsidR="000D15C9">
        <w:t xml:space="preserve"> </w:t>
      </w:r>
      <w:r w:rsidR="00960344" w:rsidRPr="00960344">
        <w:t xml:space="preserve">За последние годы разработаны различные </w:t>
      </w:r>
      <w:proofErr w:type="spellStart"/>
      <w:r w:rsidR="00960344" w:rsidRPr="00960344">
        <w:t>in-situ</w:t>
      </w:r>
      <w:proofErr w:type="spellEnd"/>
      <w:r w:rsidR="00960344" w:rsidRPr="00960344">
        <w:t xml:space="preserve"> и </w:t>
      </w:r>
      <w:proofErr w:type="spellStart"/>
      <w:r w:rsidR="00960344" w:rsidRPr="00960344">
        <w:t>ex-situ</w:t>
      </w:r>
      <w:proofErr w:type="spellEnd"/>
      <w:r w:rsidR="00960344" w:rsidRPr="00960344">
        <w:t xml:space="preserve"> технологии </w:t>
      </w:r>
      <w:proofErr w:type="spellStart"/>
      <w:r w:rsidR="002F087B">
        <w:t>ремедиации</w:t>
      </w:r>
      <w:proofErr w:type="spellEnd"/>
      <w:r w:rsidR="00BC694C">
        <w:t xml:space="preserve"> загрязненных</w:t>
      </w:r>
      <w:r w:rsidR="00960344" w:rsidRPr="00960344">
        <w:t xml:space="preserve"> почв, получившие широкое распространение. </w:t>
      </w:r>
      <w:r w:rsidR="00BC694C">
        <w:t>Отдельного внимания заслуживают подходы,</w:t>
      </w:r>
      <w:r w:rsidR="00463DF8">
        <w:t xml:space="preserve"> связанные с внесением </w:t>
      </w:r>
      <w:r w:rsidR="002F2615">
        <w:t>различных</w:t>
      </w:r>
      <w:r w:rsidR="00463DF8">
        <w:t xml:space="preserve"> сорбентов. </w:t>
      </w:r>
      <w:r w:rsidR="00EA4FEE" w:rsidRPr="00EA4FEE">
        <w:t>Основной принцип</w:t>
      </w:r>
      <w:r w:rsidR="00EA4FEE">
        <w:t xml:space="preserve"> их</w:t>
      </w:r>
      <w:r w:rsidR="00EA4FEE" w:rsidRPr="00EA4FEE">
        <w:t xml:space="preserve"> внесения основан на сорбции и, как следствие, стабилизации </w:t>
      </w:r>
      <w:proofErr w:type="spellStart"/>
      <w:r w:rsidR="00EA4FEE">
        <w:t>поллютантов</w:t>
      </w:r>
      <w:proofErr w:type="spellEnd"/>
      <w:r w:rsidR="00EA4FEE" w:rsidRPr="00EA4FEE">
        <w:t xml:space="preserve">. </w:t>
      </w:r>
      <w:proofErr w:type="spellStart"/>
      <w:r w:rsidR="00756D36">
        <w:t>Биочар</w:t>
      </w:r>
      <w:proofErr w:type="spellEnd"/>
      <w:r w:rsidR="00756D36">
        <w:t xml:space="preserve"> является перспективным сорбентом, ввиду своих характеристик и низкой стоимости производства</w:t>
      </w:r>
      <w:r w:rsidR="00651E70">
        <w:t xml:space="preserve">, получаемый в ходе пиролиза </w:t>
      </w:r>
      <w:r w:rsidR="00C676A8">
        <w:t>органических отходов</w:t>
      </w:r>
      <w:r w:rsidR="00756D36">
        <w:t xml:space="preserve">. </w:t>
      </w:r>
      <w:r w:rsidR="00257386">
        <w:t xml:space="preserve">В </w:t>
      </w:r>
      <w:r w:rsidR="00310DEE">
        <w:t xml:space="preserve">данной </w:t>
      </w:r>
      <w:r w:rsidR="00257386">
        <w:t>работе</w:t>
      </w:r>
      <w:r w:rsidR="001C4F5E">
        <w:t xml:space="preserve"> изучен</w:t>
      </w:r>
      <w:r w:rsidR="00AB59F6">
        <w:t xml:space="preserve">о влияние </w:t>
      </w:r>
      <w:proofErr w:type="spellStart"/>
      <w:r w:rsidR="00AB59F6">
        <w:t>биочара</w:t>
      </w:r>
      <w:proofErr w:type="spellEnd"/>
      <w:r w:rsidR="004C504C">
        <w:t xml:space="preserve"> на </w:t>
      </w:r>
      <w:r w:rsidR="00681935">
        <w:t>адсорбционную</w:t>
      </w:r>
      <w:r w:rsidR="004C504C">
        <w:t xml:space="preserve"> способность </w:t>
      </w:r>
      <w:r w:rsidR="00F375EC">
        <w:t>чернозема обыкновенного карбонатного</w:t>
      </w:r>
      <w:r w:rsidR="00681935">
        <w:t xml:space="preserve"> по отношению</w:t>
      </w:r>
      <w:r w:rsidR="00257386">
        <w:t xml:space="preserve"> </w:t>
      </w:r>
      <w:r w:rsidR="00681935">
        <w:t>к</w:t>
      </w:r>
      <w:r w:rsidR="00257386">
        <w:t xml:space="preserve"> ТМ</w:t>
      </w:r>
      <w:r w:rsidR="002A1050">
        <w:t xml:space="preserve"> (на примере </w:t>
      </w:r>
      <w:r w:rsidR="002A1050">
        <w:rPr>
          <w:lang w:val="en-US"/>
        </w:rPr>
        <w:t>Cd</w:t>
      </w:r>
      <w:r w:rsidR="002A1050" w:rsidRPr="002A1050">
        <w:t>)</w:t>
      </w:r>
      <w:r w:rsidR="00852389">
        <w:t xml:space="preserve"> </w:t>
      </w:r>
      <w:r w:rsidR="00EF7BA3">
        <w:t xml:space="preserve">с использованием метода построения изотерм </w:t>
      </w:r>
      <w:r w:rsidR="006251DF">
        <w:t>в сочетании с</w:t>
      </w:r>
      <w:r w:rsidR="00152550">
        <w:t xml:space="preserve"> методами XRD и </w:t>
      </w:r>
      <w:r w:rsidR="00152550">
        <w:rPr>
          <w:lang w:val="en-US"/>
        </w:rPr>
        <w:t>SEM</w:t>
      </w:r>
      <w:r w:rsidR="00152550" w:rsidRPr="00DC7F82">
        <w:t>-</w:t>
      </w:r>
      <w:r w:rsidR="00152550">
        <w:rPr>
          <w:lang w:val="en-US"/>
        </w:rPr>
        <w:t>EDX</w:t>
      </w:r>
      <w:r w:rsidR="00257386">
        <w:t>.</w:t>
      </w:r>
      <w:r w:rsidR="009E361E">
        <w:t xml:space="preserve"> </w:t>
      </w:r>
    </w:p>
    <w:p w14:paraId="1F4186AF" w14:textId="77777777" w:rsidR="00AF10DF" w:rsidRDefault="00543A55" w:rsidP="00ED6955">
      <w:pPr>
        <w:tabs>
          <w:tab w:val="left" w:pos="3295"/>
        </w:tabs>
        <w:ind w:firstLine="397"/>
        <w:jc w:val="both"/>
      </w:pPr>
      <w:r>
        <w:t>Исследование</w:t>
      </w:r>
      <w:r w:rsidR="00BD1138" w:rsidRPr="00BA667B">
        <w:t xml:space="preserve"> поглотительной способности почвы без и с добавлением </w:t>
      </w:r>
      <w:proofErr w:type="spellStart"/>
      <w:r w:rsidR="00BD1138">
        <w:t>биочара</w:t>
      </w:r>
      <w:proofErr w:type="spellEnd"/>
      <w:r w:rsidR="00BD1138" w:rsidRPr="00BA667B">
        <w:t xml:space="preserve"> в дозе 2</w:t>
      </w:r>
      <w:r w:rsidR="00BD1138" w:rsidRPr="00BA667B">
        <w:rPr>
          <w:vertAlign w:val="subscript"/>
        </w:rPr>
        <w:t>масс</w:t>
      </w:r>
      <w:r w:rsidR="00BD1138" w:rsidRPr="00BA667B">
        <w:t xml:space="preserve">% по отношению к </w:t>
      </w:r>
      <w:r w:rsidR="00DA0EF8">
        <w:rPr>
          <w:lang w:val="en-US"/>
        </w:rPr>
        <w:t>Cd</w:t>
      </w:r>
      <w:r w:rsidR="00BD1138" w:rsidRPr="00BA667B">
        <w:t xml:space="preserve"> </w:t>
      </w:r>
      <w:r w:rsidR="0044107F" w:rsidRPr="0044107F">
        <w:t xml:space="preserve">было проведено в серии лабораторных экспериментов с использованием растворов нитратных солей </w:t>
      </w:r>
      <w:r w:rsidR="00BD1138" w:rsidRPr="00BA667B">
        <w:t>металл</w:t>
      </w:r>
      <w:r w:rsidR="00BD1138">
        <w:t>а</w:t>
      </w:r>
      <w:r w:rsidR="00BD1138" w:rsidRPr="00BA667B">
        <w:t xml:space="preserve"> в концентрациях 0,5; 1; 2; 4; 6; 8 и 10 </w:t>
      </w:r>
      <w:r w:rsidR="00BD1138" w:rsidRPr="00BA667B">
        <w:rPr>
          <w:color w:val="000000"/>
        </w:rPr>
        <w:t>мМ∙л</w:t>
      </w:r>
      <w:r w:rsidR="00BD1138" w:rsidRPr="00BA667B">
        <w:rPr>
          <w:color w:val="000000"/>
          <w:vertAlign w:val="superscript"/>
        </w:rPr>
        <w:t>-</w:t>
      </w:r>
      <w:r w:rsidR="00BD1138" w:rsidRPr="00DA0EF8">
        <w:rPr>
          <w:color w:val="000000"/>
          <w:vertAlign w:val="superscript"/>
        </w:rPr>
        <w:t>1</w:t>
      </w:r>
      <w:r w:rsidR="00DA0EF8">
        <w:rPr>
          <w:color w:val="000000"/>
        </w:rPr>
        <w:t xml:space="preserve">. </w:t>
      </w:r>
      <w:r w:rsidR="000D15C9" w:rsidRPr="00DA0EF8">
        <w:t>Массовое</w:t>
      </w:r>
      <w:r w:rsidR="000D15C9" w:rsidRPr="00BA667B">
        <w:t xml:space="preserve"> отношение жидкой и твердой фаз составляло 1:10, взбалтывание в течение часа и суточное отстаивание. Концентраци</w:t>
      </w:r>
      <w:r w:rsidR="000D15C9">
        <w:t>я</w:t>
      </w:r>
      <w:r w:rsidR="000D15C9" w:rsidRPr="00BA667B">
        <w:t xml:space="preserve"> ионов ТМ в водном растворе определены </w:t>
      </w:r>
      <w:r w:rsidR="000D15C9">
        <w:t>методом ААС</w:t>
      </w:r>
      <w:r w:rsidR="006222F4">
        <w:t>.</w:t>
      </w:r>
    </w:p>
    <w:p w14:paraId="5C6553D2" w14:textId="7FC0B736" w:rsidR="00B61194" w:rsidRPr="00AF10DF" w:rsidRDefault="000F6C63" w:rsidP="00ED6955">
      <w:pPr>
        <w:tabs>
          <w:tab w:val="left" w:pos="3295"/>
        </w:tabs>
        <w:ind w:firstLine="397"/>
        <w:jc w:val="both"/>
      </w:pPr>
      <w:r>
        <w:t>Установлено, что рассчитанные с</w:t>
      </w:r>
      <w:r w:rsidR="00F86A2C">
        <w:t xml:space="preserve"> использованием уравнения </w:t>
      </w:r>
      <w:proofErr w:type="spellStart"/>
      <w:r w:rsidR="009E639B" w:rsidRPr="00BA667B">
        <w:t>Л</w:t>
      </w:r>
      <w:r w:rsidR="009E639B">
        <w:t>е</w:t>
      </w:r>
      <w:r w:rsidR="009E639B" w:rsidRPr="00BA667B">
        <w:t>нгмюра</w:t>
      </w:r>
      <w:proofErr w:type="spellEnd"/>
      <w:r w:rsidR="008540B5">
        <w:t xml:space="preserve"> значения</w:t>
      </w:r>
      <w:r w:rsidR="009E639B">
        <w:t xml:space="preserve"> максимальной </w:t>
      </w:r>
      <w:r w:rsidR="00AD7CAA">
        <w:t>адсорбционной емкости</w:t>
      </w:r>
      <w:r w:rsidR="008F3BD7">
        <w:t xml:space="preserve"> (</w:t>
      </w:r>
      <w:r w:rsidR="008F3BD7" w:rsidRPr="0064729B">
        <w:rPr>
          <w:i/>
        </w:rPr>
        <w:t>С</w:t>
      </w:r>
      <w:r w:rsidR="008F3BD7" w:rsidRPr="0064729B">
        <w:rPr>
          <w:iCs/>
          <w:vertAlign w:val="subscript"/>
        </w:rPr>
        <w:t>∞</w:t>
      </w:r>
      <w:r w:rsidR="008F3BD7" w:rsidRPr="009E639B">
        <w:rPr>
          <w:iCs/>
          <w:vertAlign w:val="subscript"/>
        </w:rPr>
        <w:t xml:space="preserve"> </w:t>
      </w:r>
      <w:r w:rsidR="008F3BD7">
        <w:t>)</w:t>
      </w:r>
      <w:r w:rsidR="009E639B">
        <w:t xml:space="preserve"> </w:t>
      </w:r>
      <w:r w:rsidR="0005477A">
        <w:t xml:space="preserve">и прочности связи адсорбата с </w:t>
      </w:r>
      <w:r w:rsidR="008F3BD7">
        <w:t>адсорбентом (</w:t>
      </w:r>
      <w:r w:rsidR="008F3BD7">
        <w:rPr>
          <w:iCs/>
        </w:rPr>
        <w:t>К</w:t>
      </w:r>
      <w:r w:rsidR="008F3BD7">
        <w:rPr>
          <w:iCs/>
          <w:vertAlign w:val="subscript"/>
        </w:rPr>
        <w:t>л</w:t>
      </w:r>
      <w:r w:rsidR="008F3BD7" w:rsidRPr="008B2536">
        <w:rPr>
          <w:iCs/>
        </w:rPr>
        <w:t>)</w:t>
      </w:r>
      <w:r w:rsidR="00B61194">
        <w:rPr>
          <w:iCs/>
        </w:rPr>
        <w:t xml:space="preserve"> </w:t>
      </w:r>
      <w:r w:rsidR="00960725">
        <w:rPr>
          <w:iCs/>
        </w:rPr>
        <w:t xml:space="preserve">больше на варианте с добавлением к почве </w:t>
      </w:r>
      <w:proofErr w:type="spellStart"/>
      <w:r w:rsidR="00960725">
        <w:rPr>
          <w:iCs/>
        </w:rPr>
        <w:t>биочара</w:t>
      </w:r>
      <w:proofErr w:type="spellEnd"/>
      <w:r w:rsidR="00960725">
        <w:rPr>
          <w:iCs/>
        </w:rPr>
        <w:t xml:space="preserve"> (</w:t>
      </w:r>
      <w:r w:rsidR="006A4B2F" w:rsidRPr="0064729B">
        <w:rPr>
          <w:i/>
        </w:rPr>
        <w:t>С</w:t>
      </w:r>
      <w:r w:rsidR="006A4B2F" w:rsidRPr="0064729B">
        <w:rPr>
          <w:iCs/>
          <w:vertAlign w:val="subscript"/>
        </w:rPr>
        <w:t>∞</w:t>
      </w:r>
      <w:r w:rsidR="006A4B2F">
        <w:rPr>
          <w:iCs/>
          <w:vertAlign w:val="subscript"/>
        </w:rPr>
        <w:t xml:space="preserve"> </w:t>
      </w:r>
      <w:r w:rsidR="006A4B2F" w:rsidRPr="008B2536">
        <w:rPr>
          <w:iCs/>
        </w:rPr>
        <w:t xml:space="preserve">= </w:t>
      </w:r>
      <w:r w:rsidR="008F6779">
        <w:rPr>
          <w:iCs/>
        </w:rPr>
        <w:t>70</w:t>
      </w:r>
      <w:r w:rsidR="00960725" w:rsidRPr="009E639B">
        <w:rPr>
          <w:iCs/>
        </w:rPr>
        <w:t>,9</w:t>
      </w:r>
      <w:r w:rsidR="00960725" w:rsidRPr="009E639B">
        <w:rPr>
          <w:rFonts w:cstheme="minorBidi"/>
          <w:b/>
          <w:bCs/>
          <w:color w:val="000000"/>
          <w:kern w:val="2"/>
          <w:lang w:eastAsia="en-US"/>
          <w14:ligatures w14:val="standardContextual"/>
        </w:rPr>
        <w:t xml:space="preserve"> </w:t>
      </w:r>
      <w:r w:rsidR="00960725" w:rsidRPr="009E639B">
        <w:rPr>
          <w:iCs/>
        </w:rPr>
        <w:t>мМ∙кг</w:t>
      </w:r>
      <w:r w:rsidR="00960725" w:rsidRPr="009E639B">
        <w:rPr>
          <w:iCs/>
          <w:vertAlign w:val="superscript"/>
        </w:rPr>
        <w:t>-1</w:t>
      </w:r>
      <w:r w:rsidR="00960725">
        <w:rPr>
          <w:iCs/>
        </w:rPr>
        <w:t xml:space="preserve"> и </w:t>
      </w:r>
      <w:r w:rsidR="006A4B2F">
        <w:rPr>
          <w:iCs/>
        </w:rPr>
        <w:t>К</w:t>
      </w:r>
      <w:r w:rsidR="006A4B2F">
        <w:rPr>
          <w:iCs/>
          <w:vertAlign w:val="subscript"/>
        </w:rPr>
        <w:t>л</w:t>
      </w:r>
      <w:r w:rsidR="006A4B2F">
        <w:t xml:space="preserve"> = </w:t>
      </w:r>
      <w:r w:rsidR="008F6779">
        <w:t>60</w:t>
      </w:r>
      <w:r w:rsidR="00960725">
        <w:t xml:space="preserve">,7 </w:t>
      </w:r>
      <w:r w:rsidR="00960725" w:rsidRPr="00DA6106">
        <w:rPr>
          <w:color w:val="000000"/>
        </w:rPr>
        <w:t>л∙мМ</w:t>
      </w:r>
      <w:r w:rsidR="00960725" w:rsidRPr="00DA6106">
        <w:rPr>
          <w:color w:val="000000"/>
          <w:vertAlign w:val="superscript"/>
        </w:rPr>
        <w:t>-1</w:t>
      </w:r>
      <w:r w:rsidR="00960725">
        <w:rPr>
          <w:iCs/>
        </w:rPr>
        <w:t>)</w:t>
      </w:r>
      <w:r w:rsidR="006A4B2F">
        <w:rPr>
          <w:iCs/>
        </w:rPr>
        <w:t xml:space="preserve"> по сравнению с почвой</w:t>
      </w:r>
      <w:r w:rsidR="006F6B55">
        <w:rPr>
          <w:iCs/>
        </w:rPr>
        <w:t xml:space="preserve"> </w:t>
      </w:r>
      <w:r w:rsidR="00C07C40">
        <w:rPr>
          <w:iCs/>
        </w:rPr>
        <w:t>без внесения сорбента</w:t>
      </w:r>
      <w:r w:rsidR="006A4B2F">
        <w:rPr>
          <w:iCs/>
        </w:rPr>
        <w:t xml:space="preserve"> (</w:t>
      </w:r>
      <w:r w:rsidR="006A4B2F" w:rsidRPr="0064729B">
        <w:rPr>
          <w:i/>
        </w:rPr>
        <w:t>С</w:t>
      </w:r>
      <w:r w:rsidR="006A4B2F" w:rsidRPr="0064729B">
        <w:rPr>
          <w:iCs/>
          <w:vertAlign w:val="subscript"/>
        </w:rPr>
        <w:t>∞</w:t>
      </w:r>
      <w:r w:rsidR="006A4B2F">
        <w:rPr>
          <w:iCs/>
          <w:vertAlign w:val="subscript"/>
        </w:rPr>
        <w:t xml:space="preserve"> </w:t>
      </w:r>
      <w:r w:rsidR="006A4B2F" w:rsidRPr="007B257B">
        <w:rPr>
          <w:iCs/>
        </w:rPr>
        <w:t xml:space="preserve">= </w:t>
      </w:r>
      <w:r w:rsidR="006A4B2F">
        <w:rPr>
          <w:iCs/>
        </w:rPr>
        <w:t>29</w:t>
      </w:r>
      <w:r w:rsidR="006A4B2F" w:rsidRPr="009E639B">
        <w:rPr>
          <w:iCs/>
        </w:rPr>
        <w:t>,9</w:t>
      </w:r>
      <w:r w:rsidR="006A4B2F" w:rsidRPr="009E639B">
        <w:rPr>
          <w:rFonts w:cstheme="minorBidi"/>
          <w:b/>
          <w:bCs/>
          <w:color w:val="000000"/>
          <w:kern w:val="2"/>
          <w:lang w:eastAsia="en-US"/>
          <w14:ligatures w14:val="standardContextual"/>
        </w:rPr>
        <w:t xml:space="preserve"> </w:t>
      </w:r>
      <w:r w:rsidR="006A4B2F" w:rsidRPr="009E639B">
        <w:rPr>
          <w:iCs/>
        </w:rPr>
        <w:t>мМ∙кг</w:t>
      </w:r>
      <w:r w:rsidR="006A4B2F" w:rsidRPr="009E639B">
        <w:rPr>
          <w:iCs/>
          <w:vertAlign w:val="superscript"/>
        </w:rPr>
        <w:t>-1</w:t>
      </w:r>
      <w:r w:rsidR="006A4B2F">
        <w:rPr>
          <w:iCs/>
          <w:vertAlign w:val="superscript"/>
        </w:rPr>
        <w:t xml:space="preserve"> </w:t>
      </w:r>
      <w:r w:rsidR="006A4B2F">
        <w:rPr>
          <w:iCs/>
        </w:rPr>
        <w:t>и К</w:t>
      </w:r>
      <w:r w:rsidR="006A4B2F">
        <w:rPr>
          <w:iCs/>
          <w:vertAlign w:val="subscript"/>
        </w:rPr>
        <w:t>л</w:t>
      </w:r>
      <w:r w:rsidR="006A4B2F">
        <w:rPr>
          <w:color w:val="000000"/>
        </w:rPr>
        <w:t xml:space="preserve"> = 18,2 </w:t>
      </w:r>
      <w:r w:rsidR="006A4B2F" w:rsidRPr="00DA6106">
        <w:rPr>
          <w:color w:val="000000"/>
        </w:rPr>
        <w:t>л∙мМ</w:t>
      </w:r>
      <w:r w:rsidR="006A4B2F" w:rsidRPr="00DA6106">
        <w:rPr>
          <w:color w:val="000000"/>
          <w:vertAlign w:val="superscript"/>
        </w:rPr>
        <w:t>-1</w:t>
      </w:r>
      <w:r w:rsidR="006A4B2F">
        <w:rPr>
          <w:color w:val="000000"/>
        </w:rPr>
        <w:t>).</w:t>
      </w:r>
    </w:p>
    <w:p w14:paraId="584C570F" w14:textId="755ECCA0" w:rsidR="009E639B" w:rsidRDefault="00DA6106" w:rsidP="00ED6955">
      <w:pPr>
        <w:tabs>
          <w:tab w:val="left" w:pos="3295"/>
        </w:tabs>
        <w:ind w:firstLine="397"/>
        <w:jc w:val="both"/>
        <w:rPr>
          <w:color w:val="000000"/>
        </w:rPr>
      </w:pPr>
      <w:r>
        <w:rPr>
          <w:color w:val="000000"/>
        </w:rPr>
        <w:t>Рассчитанный по К</w:t>
      </w:r>
      <w:r>
        <w:rPr>
          <w:color w:val="000000"/>
          <w:vertAlign w:val="subscript"/>
        </w:rPr>
        <w:t>л</w:t>
      </w:r>
      <w:r>
        <w:rPr>
          <w:color w:val="000000"/>
        </w:rPr>
        <w:t xml:space="preserve"> параметр изменения свободной энергии Гиббса</w:t>
      </w:r>
      <w:r w:rsidR="00790BF7">
        <w:rPr>
          <w:color w:val="000000"/>
        </w:rPr>
        <w:t xml:space="preserve"> (</w:t>
      </w:r>
      <w:r w:rsidR="008F6779" w:rsidRPr="0064729B">
        <w:rPr>
          <w:b/>
          <w:bCs/>
          <w:color w:val="000000"/>
        </w:rPr>
        <w:t>−</w:t>
      </w:r>
      <w:r w:rsidR="00790BF7">
        <w:rPr>
          <w:rFonts w:ascii="Symbol" w:hAnsi="Symbol"/>
          <w:color w:val="000000"/>
          <w:lang w:val="en-US"/>
        </w:rPr>
        <w:t>D</w:t>
      </w:r>
      <w:r w:rsidR="00790BF7">
        <w:rPr>
          <w:color w:val="000000"/>
          <w:lang w:val="en-US"/>
        </w:rPr>
        <w:t>G</w:t>
      </w:r>
      <w:r w:rsidR="008F6779">
        <w:rPr>
          <w:color w:val="000000"/>
        </w:rPr>
        <w:t xml:space="preserve"> = 7,2 </w:t>
      </w:r>
      <w:r w:rsidR="008F6779" w:rsidRPr="002E76FA">
        <w:rPr>
          <w:color w:val="000000"/>
        </w:rPr>
        <w:t>кДж∙М</w:t>
      </w:r>
      <w:r w:rsidR="008F6779" w:rsidRPr="002E76FA">
        <w:rPr>
          <w:color w:val="000000"/>
          <w:vertAlign w:val="superscript"/>
        </w:rPr>
        <w:t>-1</w:t>
      </w:r>
      <w:r w:rsidR="008F6779">
        <w:rPr>
          <w:color w:val="000000"/>
          <w:vertAlign w:val="superscript"/>
        </w:rPr>
        <w:t xml:space="preserve"> </w:t>
      </w:r>
      <w:r w:rsidR="008F6779">
        <w:rPr>
          <w:color w:val="000000"/>
        </w:rPr>
        <w:t xml:space="preserve">и 10,2 </w:t>
      </w:r>
      <w:r w:rsidR="008F6779" w:rsidRPr="008B2536">
        <w:rPr>
          <w:color w:val="000000"/>
        </w:rPr>
        <w:t>кДж∙М</w:t>
      </w:r>
      <w:r w:rsidR="008F6779" w:rsidRPr="008B2536">
        <w:rPr>
          <w:color w:val="000000"/>
          <w:vertAlign w:val="superscript"/>
        </w:rPr>
        <w:t>-1</w:t>
      </w:r>
      <w:r w:rsidR="00AC61EB">
        <w:rPr>
          <w:color w:val="000000"/>
        </w:rPr>
        <w:t xml:space="preserve"> для почвы без и с добавлением </w:t>
      </w:r>
      <w:proofErr w:type="spellStart"/>
      <w:r w:rsidR="00AC61EB">
        <w:rPr>
          <w:color w:val="000000"/>
        </w:rPr>
        <w:t>биочара</w:t>
      </w:r>
      <w:proofErr w:type="spellEnd"/>
      <w:r w:rsidR="00AC61EB">
        <w:rPr>
          <w:color w:val="000000"/>
        </w:rPr>
        <w:t>, соответственно</w:t>
      </w:r>
      <w:r w:rsidR="00790BF7" w:rsidRPr="00790BF7">
        <w:rPr>
          <w:color w:val="000000"/>
        </w:rPr>
        <w:t>)</w:t>
      </w:r>
      <w:r>
        <w:rPr>
          <w:color w:val="000000"/>
        </w:rPr>
        <w:t xml:space="preserve"> указывает на самопроизвольность процесса адсорбции, величины прямо</w:t>
      </w:r>
      <w:r w:rsidR="000F4234">
        <w:rPr>
          <w:color w:val="000000"/>
        </w:rPr>
        <w:t xml:space="preserve"> </w:t>
      </w:r>
      <w:r>
        <w:rPr>
          <w:color w:val="000000"/>
        </w:rPr>
        <w:t>пропорциональны.</w:t>
      </w:r>
    </w:p>
    <w:p w14:paraId="25C51FC2" w14:textId="38532946" w:rsidR="005454C3" w:rsidRDefault="00DA6106" w:rsidP="00ED6955">
      <w:pPr>
        <w:ind w:firstLine="397"/>
        <w:jc w:val="both"/>
      </w:pPr>
      <w:r>
        <w:rPr>
          <w:bCs/>
        </w:rPr>
        <w:t xml:space="preserve">С использованием метода XRD установлен фазовый состав образцов почвы без и с добавлением </w:t>
      </w:r>
      <w:proofErr w:type="spellStart"/>
      <w:r>
        <w:rPr>
          <w:bCs/>
        </w:rPr>
        <w:t>биочара</w:t>
      </w:r>
      <w:proofErr w:type="spellEnd"/>
      <w:r>
        <w:rPr>
          <w:bCs/>
        </w:rPr>
        <w:t xml:space="preserve"> после адсорбции </w:t>
      </w:r>
      <w:r w:rsidR="004D37AC">
        <w:rPr>
          <w:bCs/>
        </w:rPr>
        <w:t>кадмия</w:t>
      </w:r>
      <w:r>
        <w:rPr>
          <w:bCs/>
        </w:rPr>
        <w:t xml:space="preserve">. Показано, что исследуемые образцы </w:t>
      </w:r>
      <w:r>
        <w:t>характеризуются наличием минеральных фаз кварца (SiO</w:t>
      </w:r>
      <w:r>
        <w:rPr>
          <w:vertAlign w:val="subscript"/>
        </w:rPr>
        <w:t>2</w:t>
      </w:r>
      <w:r>
        <w:t>), пироксена (MgSiO</w:t>
      </w:r>
      <w:r>
        <w:rPr>
          <w:vertAlign w:val="subscript"/>
        </w:rPr>
        <w:t>3</w:t>
      </w:r>
      <w:r>
        <w:t>) и гетита (</w:t>
      </w:r>
      <w:proofErr w:type="spellStart"/>
      <w:proofErr w:type="gramStart"/>
      <w:r>
        <w:t>FeO</w:t>
      </w:r>
      <w:proofErr w:type="spellEnd"/>
      <w:r>
        <w:t>(</w:t>
      </w:r>
      <w:proofErr w:type="gramEnd"/>
      <w:r>
        <w:t>OH)). В случае образц</w:t>
      </w:r>
      <w:r w:rsidR="00D40999">
        <w:t>а</w:t>
      </w:r>
      <w:r>
        <w:t xml:space="preserve"> почвы</w:t>
      </w:r>
      <w:r w:rsidR="00B7102D">
        <w:t xml:space="preserve"> без сорбента</w:t>
      </w:r>
      <w:r>
        <w:t xml:space="preserve"> характерно также образование аутигенной фазы CdN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6</w:t>
      </w:r>
      <w:r>
        <w:t>.</w:t>
      </w:r>
      <w:r w:rsidR="0073390A">
        <w:t xml:space="preserve"> </w:t>
      </w:r>
      <w:r w:rsidR="00B7102D">
        <w:t xml:space="preserve">Образец </w:t>
      </w:r>
      <w:r w:rsidR="0073390A">
        <w:t xml:space="preserve">почвы с добавлением </w:t>
      </w:r>
      <w:proofErr w:type="spellStart"/>
      <w:r w:rsidR="0073390A">
        <w:t>биочара</w:t>
      </w:r>
      <w:proofErr w:type="spellEnd"/>
      <w:r w:rsidR="0073390A">
        <w:t xml:space="preserve"> </w:t>
      </w:r>
      <w:r w:rsidR="00B7102D">
        <w:t xml:space="preserve">содержит фазу </w:t>
      </w:r>
      <w:r w:rsidR="0073390A">
        <w:t>CdCO</w:t>
      </w:r>
      <w:r w:rsidR="0073390A">
        <w:rPr>
          <w:vertAlign w:val="subscript"/>
        </w:rPr>
        <w:t>3</w:t>
      </w:r>
      <w:r w:rsidR="0073390A">
        <w:t>.</w:t>
      </w:r>
    </w:p>
    <w:p w14:paraId="7AA21F06" w14:textId="3E1B25DA" w:rsidR="00DF120A" w:rsidRDefault="000677B8" w:rsidP="00ED6955">
      <w:pPr>
        <w:widowControl w:val="0"/>
        <w:ind w:firstLine="397"/>
        <w:jc w:val="both"/>
      </w:pPr>
      <w:r>
        <w:t xml:space="preserve">С использованием метода </w:t>
      </w:r>
      <w:r>
        <w:rPr>
          <w:lang w:val="en-US"/>
        </w:rPr>
        <w:t>SEM</w:t>
      </w:r>
      <w:r w:rsidRPr="001E3D63">
        <w:t>-</w:t>
      </w:r>
      <w:r>
        <w:rPr>
          <w:lang w:val="en-US"/>
        </w:rPr>
        <w:t>EDX</w:t>
      </w:r>
      <w:r w:rsidRPr="00035ADB">
        <w:t xml:space="preserve"> </w:t>
      </w:r>
      <w:r>
        <w:t xml:space="preserve">исследованы морфология и элементный состав образцов почвы </w:t>
      </w:r>
      <w:r w:rsidR="008C5320">
        <w:t>с</w:t>
      </w:r>
      <w:r>
        <w:t xml:space="preserve"> </w:t>
      </w:r>
      <w:proofErr w:type="spellStart"/>
      <w:r w:rsidR="008C5320">
        <w:t>биочаром</w:t>
      </w:r>
      <w:proofErr w:type="spellEnd"/>
      <w:r w:rsidR="00AD0D60">
        <w:t xml:space="preserve"> до и</w:t>
      </w:r>
      <w:r w:rsidR="008C5320">
        <w:t xml:space="preserve"> после</w:t>
      </w:r>
      <w:r w:rsidR="00D026C2">
        <w:t xml:space="preserve"> адсорбции </w:t>
      </w:r>
      <w:r w:rsidR="00D026C2">
        <w:rPr>
          <w:lang w:val="en-US"/>
        </w:rPr>
        <w:t>Cd</w:t>
      </w:r>
      <w:r>
        <w:t xml:space="preserve">. </w:t>
      </w:r>
      <w:r w:rsidR="0011468D">
        <w:t>Выявлено</w:t>
      </w:r>
      <w:r w:rsidR="00D7272F">
        <w:t>, что д</w:t>
      </w:r>
      <w:r w:rsidR="0073390A">
        <w:t xml:space="preserve">ля </w:t>
      </w:r>
      <w:r w:rsidR="00D7272F">
        <w:t xml:space="preserve">образца </w:t>
      </w:r>
      <w:r w:rsidR="0073390A">
        <w:t xml:space="preserve">после сорбции </w:t>
      </w:r>
      <w:r w:rsidR="00EC0F8B">
        <w:t>металла</w:t>
      </w:r>
      <w:r w:rsidR="0073390A">
        <w:t xml:space="preserve"> наблюдается снижение содержания катионов </w:t>
      </w:r>
      <w:r w:rsidR="0073390A">
        <w:rPr>
          <w:lang w:val="en-US"/>
        </w:rPr>
        <w:t>Na</w:t>
      </w:r>
      <w:r w:rsidR="00DB7191" w:rsidRPr="008B2536">
        <w:t xml:space="preserve"> </w:t>
      </w:r>
      <w:r w:rsidR="00DB7191">
        <w:t>(с</w:t>
      </w:r>
      <w:r w:rsidR="00ED759A">
        <w:t xml:space="preserve"> 0,42%</w:t>
      </w:r>
      <w:r w:rsidR="00DB7191">
        <w:t xml:space="preserve"> до </w:t>
      </w:r>
      <w:r w:rsidR="00FC29D6">
        <w:t>0,38%</w:t>
      </w:r>
      <w:r w:rsidR="0073390A" w:rsidRPr="00DF31D6">
        <w:t xml:space="preserve">, </w:t>
      </w:r>
      <w:r w:rsidR="0073390A">
        <w:rPr>
          <w:lang w:val="en-US"/>
        </w:rPr>
        <w:t>Mg</w:t>
      </w:r>
      <w:r w:rsidR="00FC29D6" w:rsidRPr="008B2536">
        <w:t xml:space="preserve"> (</w:t>
      </w:r>
      <w:r w:rsidR="00FC29D6">
        <w:t>с 2,03% до 0,16%)</w:t>
      </w:r>
      <w:r w:rsidR="0073390A" w:rsidRPr="00DF31D6">
        <w:t xml:space="preserve">, </w:t>
      </w:r>
      <w:r w:rsidR="0073390A">
        <w:rPr>
          <w:lang w:val="en-US"/>
        </w:rPr>
        <w:t>K</w:t>
      </w:r>
      <w:r w:rsidR="00FC29D6" w:rsidRPr="008B2536">
        <w:t xml:space="preserve"> </w:t>
      </w:r>
      <w:r w:rsidR="00FC29D6">
        <w:t xml:space="preserve">(с </w:t>
      </w:r>
      <w:r w:rsidR="002673CB">
        <w:t>3,07% до 1,39%)</w:t>
      </w:r>
      <w:r w:rsidR="0073390A" w:rsidRPr="00DF31D6">
        <w:t xml:space="preserve"> </w:t>
      </w:r>
      <w:r w:rsidR="0073390A">
        <w:t>и</w:t>
      </w:r>
      <w:r w:rsidR="0073390A" w:rsidRPr="00DF31D6">
        <w:t xml:space="preserve"> </w:t>
      </w:r>
      <w:r w:rsidR="0073390A">
        <w:rPr>
          <w:lang w:val="en-US"/>
        </w:rPr>
        <w:t>Ca</w:t>
      </w:r>
      <w:r w:rsidR="002673CB" w:rsidRPr="008B2536">
        <w:t xml:space="preserve"> </w:t>
      </w:r>
      <w:r w:rsidR="002673CB">
        <w:t xml:space="preserve">(с 5,23% до </w:t>
      </w:r>
      <w:r w:rsidR="00DF120A">
        <w:t>0,06%)</w:t>
      </w:r>
      <w:r w:rsidR="0073390A">
        <w:t>, что свидетельствует об ионном обмене</w:t>
      </w:r>
      <w:r w:rsidR="0073390A" w:rsidRPr="00AD26C4">
        <w:t xml:space="preserve"> </w:t>
      </w:r>
      <w:r w:rsidR="0073390A">
        <w:t xml:space="preserve">между </w:t>
      </w:r>
      <w:r w:rsidR="00D7272F">
        <w:t xml:space="preserve">металлом </w:t>
      </w:r>
      <w:r w:rsidR="0073390A">
        <w:t xml:space="preserve">и катионами. </w:t>
      </w:r>
    </w:p>
    <w:p w14:paraId="45AEC725" w14:textId="5F44FD2A" w:rsidR="0073390A" w:rsidRDefault="0073390A" w:rsidP="00ED6955">
      <w:pPr>
        <w:widowControl w:val="0"/>
        <w:ind w:firstLine="397"/>
        <w:jc w:val="both"/>
      </w:pPr>
      <w:r>
        <w:t xml:space="preserve">Таким образом, </w:t>
      </w:r>
      <w:r w:rsidR="00551C62">
        <w:t xml:space="preserve">внесение </w:t>
      </w:r>
      <w:proofErr w:type="spellStart"/>
      <w:r w:rsidR="00551C62">
        <w:t>биочара</w:t>
      </w:r>
      <w:proofErr w:type="spellEnd"/>
      <w:r w:rsidR="00551C62">
        <w:t xml:space="preserve"> </w:t>
      </w:r>
      <w:r w:rsidR="00680A21">
        <w:t xml:space="preserve">в </w:t>
      </w:r>
      <w:r w:rsidR="00A11B59">
        <w:t xml:space="preserve">чернозем обыкновенный карбонатный </w:t>
      </w:r>
      <w:r w:rsidR="00680A21">
        <w:t>привело</w:t>
      </w:r>
      <w:r w:rsidR="0055435A">
        <w:t xml:space="preserve"> к более высокой сорбционной способности </w:t>
      </w:r>
      <w:r w:rsidR="00680A21">
        <w:rPr>
          <w:lang w:val="en-US"/>
        </w:rPr>
        <w:t>Cd</w:t>
      </w:r>
      <w:r w:rsidR="00A11B59" w:rsidRPr="00A11B59">
        <w:t xml:space="preserve">. </w:t>
      </w:r>
      <w:r w:rsidR="00A11B59">
        <w:t>С</w:t>
      </w:r>
      <w:r>
        <w:t xml:space="preserve"> использованием методов электронной микроскопии</w:t>
      </w:r>
      <w:r w:rsidR="006E7A8B">
        <w:t xml:space="preserve"> и</w:t>
      </w:r>
      <w:r>
        <w:t xml:space="preserve"> </w:t>
      </w:r>
      <w:r w:rsidR="008B2536">
        <w:t>рентгеноструктурного</w:t>
      </w:r>
      <w:r>
        <w:t xml:space="preserve"> </w:t>
      </w:r>
      <w:r w:rsidR="006E7A8B">
        <w:t xml:space="preserve">анализа </w:t>
      </w:r>
      <w:r>
        <w:t xml:space="preserve">выявлены основные механизмы взаимодействия </w:t>
      </w:r>
      <w:r w:rsidR="00AE17B3">
        <w:rPr>
          <w:lang w:val="en-US"/>
        </w:rPr>
        <w:t>Cd</w:t>
      </w:r>
      <w:r>
        <w:t xml:space="preserve"> с почвой и </w:t>
      </w:r>
      <w:proofErr w:type="spellStart"/>
      <w:r w:rsidR="00AE17B3">
        <w:t>биочаром</w:t>
      </w:r>
      <w:proofErr w:type="spellEnd"/>
      <w:r>
        <w:t xml:space="preserve">: катионный обмен и возможность осадкообразования в виде металлсодержащих солей и </w:t>
      </w:r>
      <w:r w:rsidRPr="009E5AAB">
        <w:t>минеральных фаз</w:t>
      </w:r>
      <w:r>
        <w:t>.</w:t>
      </w:r>
    </w:p>
    <w:p w14:paraId="60244B23" w14:textId="5443ECF5" w:rsidR="000F5CC6" w:rsidRPr="00AF10DF" w:rsidRDefault="0074668F" w:rsidP="00ED6955">
      <w:pPr>
        <w:ind w:firstLine="397"/>
        <w:jc w:val="both"/>
        <w:rPr>
          <w:i/>
          <w:iCs/>
        </w:rPr>
      </w:pPr>
      <w:r w:rsidRPr="00AF10DF">
        <w:rPr>
          <w:i/>
          <w:iCs/>
        </w:rPr>
        <w:t>Исследование выполнено при поддержке гранта Российского научного фонда (проект № 22-76-10054) в Южном федеральном университете.</w:t>
      </w:r>
    </w:p>
    <w:sectPr w:rsidR="000F5CC6" w:rsidRPr="00AF10DF" w:rsidSect="00265D9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D0"/>
    <w:rsid w:val="00001CE4"/>
    <w:rsid w:val="000217C0"/>
    <w:rsid w:val="0004686D"/>
    <w:rsid w:val="0005477A"/>
    <w:rsid w:val="000677B8"/>
    <w:rsid w:val="000751DA"/>
    <w:rsid w:val="000A3ECC"/>
    <w:rsid w:val="000D03D6"/>
    <w:rsid w:val="000D15C9"/>
    <w:rsid w:val="000F4234"/>
    <w:rsid w:val="000F5CC6"/>
    <w:rsid w:val="000F6C63"/>
    <w:rsid w:val="0011468D"/>
    <w:rsid w:val="001316BC"/>
    <w:rsid w:val="00152550"/>
    <w:rsid w:val="00161DAD"/>
    <w:rsid w:val="001A2280"/>
    <w:rsid w:val="001C0384"/>
    <w:rsid w:val="001C4F5E"/>
    <w:rsid w:val="001F4DC6"/>
    <w:rsid w:val="00247237"/>
    <w:rsid w:val="00257386"/>
    <w:rsid w:val="00265D9C"/>
    <w:rsid w:val="002673CB"/>
    <w:rsid w:val="002A1050"/>
    <w:rsid w:val="002F087B"/>
    <w:rsid w:val="002F2615"/>
    <w:rsid w:val="003048D8"/>
    <w:rsid w:val="00310DEE"/>
    <w:rsid w:val="00311357"/>
    <w:rsid w:val="003B1A96"/>
    <w:rsid w:val="00413660"/>
    <w:rsid w:val="00424EF9"/>
    <w:rsid w:val="0044107F"/>
    <w:rsid w:val="00463DF8"/>
    <w:rsid w:val="00496561"/>
    <w:rsid w:val="004B2AAE"/>
    <w:rsid w:val="004B72B7"/>
    <w:rsid w:val="004C504C"/>
    <w:rsid w:val="004D37AC"/>
    <w:rsid w:val="004D4715"/>
    <w:rsid w:val="004E1FBC"/>
    <w:rsid w:val="00510B84"/>
    <w:rsid w:val="00513A18"/>
    <w:rsid w:val="00543A55"/>
    <w:rsid w:val="005454C3"/>
    <w:rsid w:val="00551C62"/>
    <w:rsid w:val="0055435A"/>
    <w:rsid w:val="005A03F2"/>
    <w:rsid w:val="005D50DE"/>
    <w:rsid w:val="005F2499"/>
    <w:rsid w:val="006222F4"/>
    <w:rsid w:val="006251DF"/>
    <w:rsid w:val="00651E70"/>
    <w:rsid w:val="00680A21"/>
    <w:rsid w:val="00681935"/>
    <w:rsid w:val="006A4B2F"/>
    <w:rsid w:val="006A7AF9"/>
    <w:rsid w:val="006B7A52"/>
    <w:rsid w:val="006E7A8B"/>
    <w:rsid w:val="006F6B55"/>
    <w:rsid w:val="0072012C"/>
    <w:rsid w:val="0073390A"/>
    <w:rsid w:val="0074668F"/>
    <w:rsid w:val="00756D36"/>
    <w:rsid w:val="00790BF7"/>
    <w:rsid w:val="007C6AEC"/>
    <w:rsid w:val="007C7D18"/>
    <w:rsid w:val="00852389"/>
    <w:rsid w:val="008540B5"/>
    <w:rsid w:val="008B2536"/>
    <w:rsid w:val="008C5320"/>
    <w:rsid w:val="008F3BD7"/>
    <w:rsid w:val="008F6779"/>
    <w:rsid w:val="0092681E"/>
    <w:rsid w:val="00960344"/>
    <w:rsid w:val="00960725"/>
    <w:rsid w:val="009A701C"/>
    <w:rsid w:val="009E361E"/>
    <w:rsid w:val="009E639B"/>
    <w:rsid w:val="00A11B59"/>
    <w:rsid w:val="00A210CC"/>
    <w:rsid w:val="00A82796"/>
    <w:rsid w:val="00AB59F6"/>
    <w:rsid w:val="00AC61EB"/>
    <w:rsid w:val="00AD0D60"/>
    <w:rsid w:val="00AD7CAA"/>
    <w:rsid w:val="00AE17B3"/>
    <w:rsid w:val="00AF10DF"/>
    <w:rsid w:val="00AF7396"/>
    <w:rsid w:val="00B31C41"/>
    <w:rsid w:val="00B43ED0"/>
    <w:rsid w:val="00B61194"/>
    <w:rsid w:val="00B63902"/>
    <w:rsid w:val="00B7102D"/>
    <w:rsid w:val="00BB1476"/>
    <w:rsid w:val="00BB3E2F"/>
    <w:rsid w:val="00BC694C"/>
    <w:rsid w:val="00BD1138"/>
    <w:rsid w:val="00C07C40"/>
    <w:rsid w:val="00C1139A"/>
    <w:rsid w:val="00C14D59"/>
    <w:rsid w:val="00C45BE9"/>
    <w:rsid w:val="00C55CE1"/>
    <w:rsid w:val="00C676A8"/>
    <w:rsid w:val="00CA3D17"/>
    <w:rsid w:val="00CA5A9D"/>
    <w:rsid w:val="00CB77BE"/>
    <w:rsid w:val="00CB7929"/>
    <w:rsid w:val="00CF63C2"/>
    <w:rsid w:val="00D02417"/>
    <w:rsid w:val="00D026C2"/>
    <w:rsid w:val="00D11099"/>
    <w:rsid w:val="00D40999"/>
    <w:rsid w:val="00D6342B"/>
    <w:rsid w:val="00D7272F"/>
    <w:rsid w:val="00DA0EF8"/>
    <w:rsid w:val="00DA6106"/>
    <w:rsid w:val="00DB7191"/>
    <w:rsid w:val="00DF120A"/>
    <w:rsid w:val="00E023F7"/>
    <w:rsid w:val="00E11958"/>
    <w:rsid w:val="00E74209"/>
    <w:rsid w:val="00E8096E"/>
    <w:rsid w:val="00EA4FEE"/>
    <w:rsid w:val="00EC0F8B"/>
    <w:rsid w:val="00ED6955"/>
    <w:rsid w:val="00ED759A"/>
    <w:rsid w:val="00EF7BA3"/>
    <w:rsid w:val="00F375EC"/>
    <w:rsid w:val="00F8035C"/>
    <w:rsid w:val="00F86A2C"/>
    <w:rsid w:val="00FC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18C8"/>
  <w15:chartTrackingRefBased/>
  <w15:docId w15:val="{5D472FFB-AFFE-490F-BD19-55EFD273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6B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454C3"/>
  </w:style>
  <w:style w:type="paragraph" w:customStyle="1" w:styleId="Default">
    <w:name w:val="Default"/>
    <w:rsid w:val="005454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5">
    <w:name w:val="annotation reference"/>
    <w:basedOn w:val="a0"/>
    <w:uiPriority w:val="99"/>
    <w:semiHidden/>
    <w:unhideWhenUsed/>
    <w:rsid w:val="005454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454C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45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54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54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C1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D02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ronyuk@sf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7ED02-24EA-4B8B-B48D-9C2BAE0B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Yussuf</dc:creator>
  <cp:keywords/>
  <dc:description/>
  <cp:lastModifiedBy>Norge</cp:lastModifiedBy>
  <cp:revision>19</cp:revision>
  <dcterms:created xsi:type="dcterms:W3CDTF">2024-02-15T22:50:00Z</dcterms:created>
  <dcterms:modified xsi:type="dcterms:W3CDTF">2024-02-16T12:23:00Z</dcterms:modified>
</cp:coreProperties>
</file>