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4214" w14:textId="77777777" w:rsidR="00767130" w:rsidRDefault="00A81DBF" w:rsidP="008864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Гранулометрически</w:t>
      </w:r>
      <w:r w:rsidR="0088645B" w:rsidRPr="0088645B">
        <w:rPr>
          <w:rFonts w:ascii="Times New Roman" w:hAnsi="Times New Roman" w:cs="Times New Roman"/>
          <w:b/>
          <w:sz w:val="24"/>
          <w:szCs w:val="24"/>
        </w:rPr>
        <w:t xml:space="preserve">й состав почв: </w:t>
      </w:r>
      <w:r w:rsidR="005F396A" w:rsidRPr="0088645B">
        <w:rPr>
          <w:rFonts w:ascii="Times New Roman" w:hAnsi="Times New Roman" w:cs="Times New Roman"/>
          <w:b/>
          <w:sz w:val="24"/>
          <w:szCs w:val="24"/>
        </w:rPr>
        <w:t xml:space="preserve">современные </w:t>
      </w:r>
      <w:r w:rsidR="005F396A">
        <w:rPr>
          <w:rFonts w:ascii="Times New Roman" w:hAnsi="Times New Roman" w:cs="Times New Roman"/>
          <w:b/>
          <w:sz w:val="24"/>
          <w:szCs w:val="24"/>
        </w:rPr>
        <w:t>инструментальные</w:t>
      </w:r>
      <w:r w:rsidR="0088645B" w:rsidRPr="0088645B">
        <w:rPr>
          <w:rFonts w:ascii="Times New Roman" w:hAnsi="Times New Roman" w:cs="Times New Roman"/>
          <w:b/>
          <w:sz w:val="24"/>
          <w:szCs w:val="24"/>
        </w:rPr>
        <w:t xml:space="preserve"> методы </w:t>
      </w:r>
      <w:commentRangeStart w:id="0"/>
      <w:r w:rsidR="0088645B" w:rsidRPr="004D10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определения</w:t>
      </w:r>
      <w:r w:rsidR="0057490E" w:rsidRPr="004D10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расчетов и интерпретации</w:t>
      </w:r>
      <w:commentRangeEnd w:id="0"/>
      <w:r w:rsidR="0057490E" w:rsidRPr="004D10A3">
        <w:rPr>
          <w:rStyle w:val="a5"/>
          <w:color w:val="000000" w:themeColor="text1"/>
        </w:rPr>
        <w:commentReference w:id="0"/>
      </w:r>
    </w:p>
    <w:p w14:paraId="348DD7E7" w14:textId="77777777" w:rsidR="0088645B" w:rsidRPr="005F396A" w:rsidRDefault="0088645B" w:rsidP="0088645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396A">
        <w:rPr>
          <w:rFonts w:ascii="Times New Roman" w:hAnsi="Times New Roman" w:cs="Times New Roman"/>
          <w:b/>
          <w:i/>
          <w:sz w:val="24"/>
          <w:szCs w:val="24"/>
        </w:rPr>
        <w:t>Жансая Женис</w:t>
      </w:r>
    </w:p>
    <w:p w14:paraId="40A07C34" w14:textId="77777777" w:rsidR="0088645B" w:rsidRDefault="0088645B" w:rsidP="0088645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Бакалавр</w:t>
      </w:r>
    </w:p>
    <w:p w14:paraId="67C9B513" w14:textId="77777777" w:rsidR="0088645B" w:rsidRDefault="0088645B" w:rsidP="0088645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</w:t>
      </w:r>
      <w:r w:rsidR="005F396A">
        <w:rPr>
          <w:rFonts w:ascii="Times New Roman" w:hAnsi="Times New Roman" w:cs="Times New Roman"/>
          <w:i/>
          <w:sz w:val="24"/>
          <w:szCs w:val="24"/>
        </w:rPr>
        <w:t>,</w:t>
      </w:r>
      <w:r w:rsidR="005F396A" w:rsidRPr="005F396A">
        <w:t xml:space="preserve"> </w:t>
      </w:r>
      <w:r w:rsidR="005F396A" w:rsidRPr="005F396A">
        <w:rPr>
          <w:rFonts w:ascii="Times New Roman" w:hAnsi="Times New Roman" w:cs="Times New Roman"/>
          <w:i/>
          <w:sz w:val="24"/>
          <w:szCs w:val="24"/>
        </w:rPr>
        <w:t>факультет</w:t>
      </w:r>
      <w:r w:rsidR="005F396A">
        <w:rPr>
          <w:rFonts w:ascii="Times New Roman" w:hAnsi="Times New Roman" w:cs="Times New Roman"/>
          <w:i/>
          <w:sz w:val="24"/>
          <w:szCs w:val="24"/>
        </w:rPr>
        <w:t xml:space="preserve"> почвоведения</w:t>
      </w:r>
      <w:r w:rsidR="005F396A" w:rsidRPr="005F396A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4034801B" w14:textId="77777777" w:rsidR="00C03227" w:rsidRPr="00A81DBF" w:rsidRDefault="00C03227" w:rsidP="0088645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81DB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zheniszhansaea</w:t>
      </w:r>
      <w:r w:rsidRPr="00A81DBF">
        <w:rPr>
          <w:rFonts w:ascii="Times New Roman" w:hAnsi="Times New Roman" w:cs="Times New Roman"/>
          <w:i/>
          <w:sz w:val="24"/>
          <w:szCs w:val="24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r w:rsidRPr="00A81DB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39235C5B" w14:textId="77777777" w:rsidR="00416255" w:rsidRDefault="00A81DBF" w:rsidP="0057490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1DBF">
        <w:rPr>
          <w:rFonts w:ascii="Times New Roman" w:hAnsi="Times New Roman" w:cs="Times New Roman"/>
          <w:sz w:val="24"/>
          <w:szCs w:val="24"/>
        </w:rPr>
        <w:t xml:space="preserve">Гранулометрический состав почвы является одной из важнейших ее характеристик. </w:t>
      </w:r>
      <w:r w:rsidR="000435F6">
        <w:rPr>
          <w:rFonts w:ascii="Times New Roman" w:hAnsi="Times New Roman" w:cs="Times New Roman"/>
          <w:sz w:val="24"/>
          <w:szCs w:val="24"/>
        </w:rPr>
        <w:t>Он определяет физические,</w:t>
      </w:r>
      <w:r w:rsidR="007C343B">
        <w:rPr>
          <w:rFonts w:ascii="Times New Roman" w:hAnsi="Times New Roman" w:cs="Times New Roman"/>
          <w:sz w:val="24"/>
          <w:szCs w:val="24"/>
        </w:rPr>
        <w:t xml:space="preserve"> водно-физические свойства почв, а значит определяет ее водный, тепловой, питательный режимы.</w:t>
      </w:r>
      <w:r w:rsidR="00CF0B97">
        <w:rPr>
          <w:rFonts w:ascii="Times New Roman" w:hAnsi="Times New Roman" w:cs="Times New Roman"/>
          <w:sz w:val="24"/>
          <w:szCs w:val="24"/>
        </w:rPr>
        <w:t xml:space="preserve"> </w:t>
      </w:r>
      <w:r w:rsidR="00802E3F">
        <w:rPr>
          <w:rFonts w:ascii="Times New Roman" w:hAnsi="Times New Roman" w:cs="Times New Roman"/>
          <w:sz w:val="24"/>
          <w:szCs w:val="24"/>
        </w:rPr>
        <w:t>В современной физике почв п</w:t>
      </w:r>
      <w:r w:rsidR="00416255">
        <w:rPr>
          <w:rFonts w:ascii="Times New Roman" w:hAnsi="Times New Roman" w:cs="Times New Roman"/>
          <w:sz w:val="24"/>
          <w:szCs w:val="24"/>
        </w:rPr>
        <w:t xml:space="preserve">од гранулометрическим составом почв </w:t>
      </w:r>
      <w:r w:rsidR="0057490E">
        <w:rPr>
          <w:rFonts w:ascii="Times New Roman" w:hAnsi="Times New Roman" w:cs="Times New Roman"/>
          <w:sz w:val="24"/>
          <w:szCs w:val="24"/>
        </w:rPr>
        <w:t>и почвообразующих пород понимаю</w:t>
      </w:r>
      <w:r w:rsidR="00802E3F">
        <w:rPr>
          <w:rFonts w:ascii="Times New Roman" w:hAnsi="Times New Roman" w:cs="Times New Roman"/>
          <w:sz w:val="24"/>
          <w:szCs w:val="24"/>
        </w:rPr>
        <w:t xml:space="preserve"> </w:t>
      </w:r>
      <w:r w:rsidR="00087FBA">
        <w:rPr>
          <w:rFonts w:ascii="Times New Roman" w:hAnsi="Times New Roman" w:cs="Times New Roman"/>
          <w:sz w:val="24"/>
          <w:szCs w:val="24"/>
        </w:rPr>
        <w:t>относительное</w:t>
      </w:r>
      <w:r w:rsidR="00416255">
        <w:rPr>
          <w:rFonts w:ascii="Times New Roman" w:hAnsi="Times New Roman" w:cs="Times New Roman"/>
          <w:sz w:val="24"/>
          <w:szCs w:val="24"/>
        </w:rPr>
        <w:t xml:space="preserve"> содержание в почве элементарных почвенных частиц различного диаметра независимо от их минералогического и химического состава</w:t>
      </w:r>
      <w:r w:rsidR="0057490E">
        <w:rPr>
          <w:rFonts w:ascii="Times New Roman" w:hAnsi="Times New Roman" w:cs="Times New Roman"/>
          <w:sz w:val="24"/>
          <w:szCs w:val="24"/>
        </w:rPr>
        <w:t xml:space="preserve">. </w:t>
      </w:r>
      <w:r w:rsidR="00D13BD2">
        <w:rPr>
          <w:rFonts w:ascii="Times New Roman" w:hAnsi="Times New Roman" w:cs="Times New Roman"/>
          <w:sz w:val="24"/>
          <w:szCs w:val="24"/>
        </w:rPr>
        <w:t xml:space="preserve">Применяемые в современной физике почв методы определения гранулометрического состава почв можно разделить на две группы: </w:t>
      </w:r>
    </w:p>
    <w:p w14:paraId="1C9AF304" w14:textId="77777777" w:rsidR="00D13BD2" w:rsidRDefault="00D13BD2" w:rsidP="00D13BD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Седиментационные.</w:t>
      </w:r>
      <w:r w:rsidR="00CF0B97">
        <w:rPr>
          <w:rFonts w:ascii="Times New Roman" w:hAnsi="Times New Roman" w:cs="Times New Roman"/>
          <w:sz w:val="24"/>
          <w:szCs w:val="24"/>
        </w:rPr>
        <w:t xml:space="preserve"> основанные</w:t>
      </w:r>
      <w:r>
        <w:rPr>
          <w:rFonts w:ascii="Times New Roman" w:hAnsi="Times New Roman" w:cs="Times New Roman"/>
          <w:sz w:val="24"/>
          <w:szCs w:val="24"/>
        </w:rPr>
        <w:t xml:space="preserve"> на использование закона Стокса</w:t>
      </w:r>
      <w:r w:rsidR="005F39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99FC4" w14:textId="77777777" w:rsidR="00D13BD2" w:rsidRDefault="00D13BD2" w:rsidP="00B619F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Метод п</w:t>
      </w:r>
      <w:r w:rsidR="00615D34">
        <w:rPr>
          <w:rFonts w:ascii="Times New Roman" w:hAnsi="Times New Roman" w:cs="Times New Roman"/>
          <w:sz w:val="24"/>
          <w:szCs w:val="24"/>
        </w:rPr>
        <w:t>ипетки Качинского-Робинсона-Кехл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12230EB4" w14:textId="77777777" w:rsidR="00D13BD2" w:rsidRDefault="00D13BD2" w:rsidP="00B619F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Метод </w:t>
      </w:r>
      <w:r w:rsidR="005F39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реометра (гигрометр </w:t>
      </w:r>
      <w:r w:rsidR="005F396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ойюкоса</w:t>
      </w:r>
      <w:r w:rsidR="005F396A">
        <w:rPr>
          <w:rFonts w:ascii="Times New Roman" w:hAnsi="Times New Roman" w:cs="Times New Roman"/>
          <w:sz w:val="24"/>
          <w:szCs w:val="24"/>
        </w:rPr>
        <w:t>)</w:t>
      </w:r>
    </w:p>
    <w:p w14:paraId="65F7C377" w14:textId="3D6BC3A2" w:rsidR="00D13BD2" w:rsidRPr="0057490E" w:rsidRDefault="00D13BD2" w:rsidP="00B619F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574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 </w:t>
      </w:r>
      <w:r w:rsidR="008B7713">
        <w:rPr>
          <w:rFonts w:ascii="Times New Roman" w:hAnsi="Times New Roman" w:cs="Times New Roman"/>
          <w:sz w:val="24"/>
          <w:szCs w:val="24"/>
        </w:rPr>
        <w:t>и</w:t>
      </w:r>
      <w:r w:rsidR="0057490E">
        <w:rPr>
          <w:rFonts w:ascii="Times New Roman" w:hAnsi="Times New Roman" w:cs="Times New Roman"/>
          <w:sz w:val="24"/>
          <w:szCs w:val="24"/>
        </w:rPr>
        <w:t xml:space="preserve">змерения давления </w:t>
      </w:r>
      <w:r w:rsidR="008B7713">
        <w:rPr>
          <w:rFonts w:ascii="Times New Roman" w:hAnsi="Times New Roman" w:cs="Times New Roman"/>
          <w:sz w:val="24"/>
          <w:szCs w:val="24"/>
        </w:rPr>
        <w:t xml:space="preserve">в суспензии </w:t>
      </w:r>
      <w:r w:rsidR="0057490E">
        <w:rPr>
          <w:rFonts w:ascii="Times New Roman" w:hAnsi="Times New Roman" w:cs="Times New Roman"/>
          <w:sz w:val="24"/>
          <w:szCs w:val="24"/>
        </w:rPr>
        <w:t xml:space="preserve">(прибор </w:t>
      </w:r>
      <w:r>
        <w:rPr>
          <w:rFonts w:ascii="Times New Roman" w:hAnsi="Times New Roman" w:cs="Times New Roman"/>
          <w:sz w:val="24"/>
          <w:szCs w:val="24"/>
          <w:lang w:val="en-US"/>
        </w:rPr>
        <w:t>Pario</w:t>
      </w:r>
      <w:r w:rsidR="0057490E">
        <w:rPr>
          <w:rFonts w:ascii="Times New Roman" w:hAnsi="Times New Roman" w:cs="Times New Roman"/>
          <w:sz w:val="24"/>
          <w:szCs w:val="24"/>
        </w:rPr>
        <w:t>),</w:t>
      </w:r>
    </w:p>
    <w:p w14:paraId="6D128F49" w14:textId="1B401445" w:rsidR="00D13BD2" w:rsidRDefault="008B7713" w:rsidP="00D13BD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57490E">
        <w:rPr>
          <w:rFonts w:ascii="Times New Roman" w:hAnsi="Times New Roman" w:cs="Times New Roman"/>
          <w:sz w:val="24"/>
          <w:szCs w:val="24"/>
        </w:rPr>
        <w:t xml:space="preserve"> физический принцип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90E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ди</w:t>
      </w:r>
      <w:r w:rsidR="0057490E">
        <w:rPr>
          <w:rFonts w:ascii="Times New Roman" w:hAnsi="Times New Roman" w:cs="Times New Roman"/>
          <w:sz w:val="24"/>
          <w:szCs w:val="24"/>
        </w:rPr>
        <w:t>мента</w:t>
      </w:r>
      <w:r>
        <w:rPr>
          <w:rFonts w:ascii="Times New Roman" w:hAnsi="Times New Roman" w:cs="Times New Roman"/>
          <w:sz w:val="24"/>
          <w:szCs w:val="24"/>
        </w:rPr>
        <w:t>ц</w:t>
      </w:r>
      <w:r w:rsidR="0057490E">
        <w:rPr>
          <w:rFonts w:ascii="Times New Roman" w:hAnsi="Times New Roman" w:cs="Times New Roman"/>
          <w:sz w:val="24"/>
          <w:szCs w:val="24"/>
        </w:rPr>
        <w:t>ионный)</w:t>
      </w:r>
    </w:p>
    <w:p w14:paraId="7C0FC24D" w14:textId="77777777" w:rsidR="00D13BD2" w:rsidRDefault="00D13BD2" w:rsidP="00B619FE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Лазерная дифрактометрия</w:t>
      </w:r>
    </w:p>
    <w:p w14:paraId="039DFBA3" w14:textId="0A387FB4" w:rsidR="008B7713" w:rsidRDefault="00B619FE" w:rsidP="008B771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F0B97">
        <w:rPr>
          <w:rFonts w:ascii="Times New Roman" w:hAnsi="Times New Roman" w:cs="Times New Roman"/>
          <w:sz w:val="24"/>
          <w:szCs w:val="24"/>
        </w:rPr>
        <w:t xml:space="preserve">Цель нашей работы- изучить современные инструментальные методы определения: метод </w:t>
      </w:r>
      <w:r w:rsidRPr="00CF0B97">
        <w:rPr>
          <w:rFonts w:ascii="Times New Roman" w:hAnsi="Times New Roman" w:cs="Times New Roman"/>
          <w:sz w:val="24"/>
          <w:szCs w:val="24"/>
          <w:lang w:val="en-US"/>
        </w:rPr>
        <w:t>Pario</w:t>
      </w:r>
      <w:r w:rsidRPr="00CF0B97">
        <w:rPr>
          <w:rFonts w:ascii="Times New Roman" w:hAnsi="Times New Roman" w:cs="Times New Roman"/>
          <w:sz w:val="24"/>
          <w:szCs w:val="24"/>
        </w:rPr>
        <w:t xml:space="preserve"> и метод лазерной дифрактометрии </w:t>
      </w:r>
      <w:r w:rsidR="00615D34" w:rsidRPr="00CF0B97">
        <w:rPr>
          <w:rFonts w:ascii="Times New Roman" w:hAnsi="Times New Roman" w:cs="Times New Roman"/>
          <w:sz w:val="24"/>
          <w:szCs w:val="24"/>
        </w:rPr>
        <w:t xml:space="preserve">и сравнить их с методом пипетки Качинского-Робинсона-Кехля. Объектами </w:t>
      </w:r>
      <w:r w:rsidR="00087FBA" w:rsidRPr="00CF0B97">
        <w:rPr>
          <w:rFonts w:ascii="Times New Roman" w:hAnsi="Times New Roman" w:cs="Times New Roman"/>
          <w:sz w:val="24"/>
          <w:szCs w:val="24"/>
        </w:rPr>
        <w:t>исследования были</w:t>
      </w:r>
      <w:r w:rsidRPr="00CF0B97">
        <w:rPr>
          <w:rFonts w:ascii="Times New Roman" w:hAnsi="Times New Roman" w:cs="Times New Roman"/>
          <w:sz w:val="24"/>
          <w:szCs w:val="24"/>
        </w:rPr>
        <w:t xml:space="preserve"> дернов</w:t>
      </w:r>
      <w:r w:rsidR="006779F0" w:rsidRPr="00CF0B97">
        <w:rPr>
          <w:rFonts w:ascii="Times New Roman" w:hAnsi="Times New Roman" w:cs="Times New Roman"/>
          <w:sz w:val="24"/>
          <w:szCs w:val="24"/>
        </w:rPr>
        <w:t>о-подзолистые почвы (Тверская</w:t>
      </w:r>
      <w:r w:rsidRPr="00CF0B97">
        <w:rPr>
          <w:rFonts w:ascii="Times New Roman" w:hAnsi="Times New Roman" w:cs="Times New Roman"/>
          <w:sz w:val="24"/>
          <w:szCs w:val="24"/>
        </w:rPr>
        <w:t xml:space="preserve"> обл.</w:t>
      </w:r>
      <w:r w:rsidR="006779F0" w:rsidRPr="00CF0B97">
        <w:rPr>
          <w:rFonts w:ascii="Times New Roman" w:hAnsi="Times New Roman" w:cs="Times New Roman"/>
          <w:sz w:val="24"/>
          <w:szCs w:val="24"/>
        </w:rPr>
        <w:t>, Опытное поле Всероссийского института мелиорированных земель)</w:t>
      </w:r>
      <w:r w:rsidR="00615D34" w:rsidRPr="00CF0B97">
        <w:rPr>
          <w:rFonts w:ascii="Times New Roman" w:hAnsi="Times New Roman" w:cs="Times New Roman"/>
          <w:sz w:val="24"/>
          <w:szCs w:val="24"/>
        </w:rPr>
        <w:t>.</w:t>
      </w:r>
      <w:r w:rsidR="0057490E">
        <w:rPr>
          <w:rFonts w:ascii="Times New Roman" w:hAnsi="Times New Roman" w:cs="Times New Roman"/>
          <w:sz w:val="24"/>
          <w:szCs w:val="24"/>
        </w:rPr>
        <w:t xml:space="preserve"> </w:t>
      </w:r>
      <w:r w:rsidR="00615D34">
        <w:rPr>
          <w:rFonts w:ascii="Times New Roman" w:hAnsi="Times New Roman" w:cs="Times New Roman"/>
          <w:sz w:val="24"/>
          <w:szCs w:val="24"/>
        </w:rPr>
        <w:t>Гранулометрический состав исследованной дерново-подзолистой почвы варьир</w:t>
      </w:r>
      <w:r w:rsidR="008C471C">
        <w:rPr>
          <w:rFonts w:ascii="Times New Roman" w:hAnsi="Times New Roman" w:cs="Times New Roman"/>
          <w:sz w:val="24"/>
          <w:szCs w:val="24"/>
        </w:rPr>
        <w:t>ует от супеси до легкого суглин</w:t>
      </w:r>
      <w:r w:rsidR="00615D34">
        <w:rPr>
          <w:rFonts w:ascii="Times New Roman" w:hAnsi="Times New Roman" w:cs="Times New Roman"/>
          <w:sz w:val="24"/>
          <w:szCs w:val="24"/>
        </w:rPr>
        <w:t>ка (по данным пипет-метода Качинского-Робинсона-Кехля)</w:t>
      </w:r>
      <w:r w:rsidR="008C471C">
        <w:rPr>
          <w:rFonts w:ascii="Times New Roman" w:hAnsi="Times New Roman" w:cs="Times New Roman"/>
          <w:sz w:val="24"/>
          <w:szCs w:val="24"/>
        </w:rPr>
        <w:t>.</w:t>
      </w:r>
      <w:r w:rsidR="0057490E">
        <w:rPr>
          <w:rFonts w:ascii="Times New Roman" w:hAnsi="Times New Roman" w:cs="Times New Roman"/>
          <w:sz w:val="24"/>
          <w:szCs w:val="24"/>
        </w:rPr>
        <w:t xml:space="preserve"> </w:t>
      </w:r>
      <w:r w:rsidR="00615D34">
        <w:rPr>
          <w:rFonts w:ascii="Times New Roman" w:hAnsi="Times New Roman" w:cs="Times New Roman"/>
          <w:sz w:val="24"/>
          <w:szCs w:val="24"/>
        </w:rPr>
        <w:t>Сравнительный анализ данных классического пипет-метода Качинского</w:t>
      </w:r>
      <w:r w:rsidR="000C5A31">
        <w:rPr>
          <w:rFonts w:ascii="Times New Roman" w:hAnsi="Times New Roman" w:cs="Times New Roman"/>
          <w:sz w:val="24"/>
          <w:szCs w:val="24"/>
        </w:rPr>
        <w:t>,</w:t>
      </w:r>
      <w:r w:rsidR="00615D34">
        <w:rPr>
          <w:rFonts w:ascii="Times New Roman" w:hAnsi="Times New Roman" w:cs="Times New Roman"/>
          <w:sz w:val="24"/>
          <w:szCs w:val="24"/>
        </w:rPr>
        <w:t xml:space="preserve"> </w:t>
      </w:r>
      <w:r w:rsidR="000C5A31">
        <w:rPr>
          <w:rFonts w:ascii="Times New Roman" w:hAnsi="Times New Roman" w:cs="Times New Roman"/>
          <w:sz w:val="24"/>
          <w:szCs w:val="24"/>
        </w:rPr>
        <w:t xml:space="preserve">метода </w:t>
      </w:r>
      <w:r w:rsidR="000C5A31">
        <w:rPr>
          <w:rFonts w:ascii="Times New Roman" w:hAnsi="Times New Roman" w:cs="Times New Roman"/>
          <w:sz w:val="24"/>
          <w:szCs w:val="24"/>
          <w:lang w:val="en-US"/>
        </w:rPr>
        <w:t>Pario</w:t>
      </w:r>
      <w:r w:rsidR="000C5A31" w:rsidRPr="000C5A31">
        <w:rPr>
          <w:rFonts w:ascii="Times New Roman" w:hAnsi="Times New Roman" w:cs="Times New Roman"/>
          <w:sz w:val="24"/>
          <w:szCs w:val="24"/>
        </w:rPr>
        <w:t xml:space="preserve"> </w:t>
      </w:r>
      <w:r w:rsidR="000C5A31">
        <w:rPr>
          <w:rFonts w:ascii="Times New Roman" w:hAnsi="Times New Roman" w:cs="Times New Roman"/>
          <w:sz w:val="24"/>
          <w:szCs w:val="24"/>
        </w:rPr>
        <w:t xml:space="preserve">и </w:t>
      </w:r>
      <w:r w:rsidR="00615D34">
        <w:rPr>
          <w:rFonts w:ascii="Times New Roman" w:hAnsi="Times New Roman" w:cs="Times New Roman"/>
          <w:sz w:val="24"/>
          <w:szCs w:val="24"/>
        </w:rPr>
        <w:t>метод</w:t>
      </w:r>
      <w:r w:rsidR="008C471C">
        <w:rPr>
          <w:rFonts w:ascii="Times New Roman" w:hAnsi="Times New Roman" w:cs="Times New Roman"/>
          <w:sz w:val="24"/>
          <w:szCs w:val="24"/>
        </w:rPr>
        <w:t>а</w:t>
      </w:r>
      <w:r w:rsidR="00615D34">
        <w:rPr>
          <w:rFonts w:ascii="Times New Roman" w:hAnsi="Times New Roman" w:cs="Times New Roman"/>
          <w:sz w:val="24"/>
          <w:szCs w:val="24"/>
        </w:rPr>
        <w:t xml:space="preserve"> </w:t>
      </w:r>
      <w:r w:rsidR="00615D34" w:rsidRPr="000C5A31">
        <w:rPr>
          <w:rFonts w:ascii="Times New Roman" w:hAnsi="Times New Roman" w:cs="Times New Roman"/>
          <w:sz w:val="24"/>
          <w:szCs w:val="24"/>
        </w:rPr>
        <w:t xml:space="preserve">лазерной дифрактометрии показал хорошую сходимость для </w:t>
      </w:r>
      <w:r w:rsidR="00A50760" w:rsidRPr="000C5A31">
        <w:rPr>
          <w:rFonts w:ascii="Times New Roman" w:hAnsi="Times New Roman" w:cs="Times New Roman"/>
          <w:sz w:val="24"/>
          <w:szCs w:val="24"/>
        </w:rPr>
        <w:t xml:space="preserve">крупной </w:t>
      </w:r>
      <w:r w:rsidR="00615D34" w:rsidRPr="000C5A31">
        <w:rPr>
          <w:rFonts w:ascii="Times New Roman" w:hAnsi="Times New Roman" w:cs="Times New Roman"/>
          <w:sz w:val="24"/>
          <w:szCs w:val="24"/>
        </w:rPr>
        <w:t>фракци</w:t>
      </w:r>
      <w:r w:rsidR="00A50760" w:rsidRPr="000C5A31">
        <w:rPr>
          <w:rFonts w:ascii="Times New Roman" w:hAnsi="Times New Roman" w:cs="Times New Roman"/>
          <w:sz w:val="24"/>
          <w:szCs w:val="24"/>
        </w:rPr>
        <w:t>и пыли</w:t>
      </w:r>
      <w:r w:rsidR="000C5A31" w:rsidRPr="000C5A31">
        <w:rPr>
          <w:rFonts w:ascii="Times New Roman" w:hAnsi="Times New Roman" w:cs="Times New Roman"/>
          <w:sz w:val="24"/>
          <w:szCs w:val="24"/>
        </w:rPr>
        <w:t xml:space="preserve"> (50 мкм)</w:t>
      </w:r>
      <w:r w:rsidR="00615D34" w:rsidRPr="000C5A31">
        <w:rPr>
          <w:rFonts w:ascii="Times New Roman" w:hAnsi="Times New Roman" w:cs="Times New Roman"/>
          <w:sz w:val="24"/>
          <w:szCs w:val="24"/>
        </w:rPr>
        <w:t>.</w:t>
      </w:r>
      <w:r w:rsidR="0057490E" w:rsidRPr="000C5A31">
        <w:rPr>
          <w:rFonts w:ascii="Times New Roman" w:hAnsi="Times New Roman" w:cs="Times New Roman"/>
          <w:sz w:val="24"/>
          <w:szCs w:val="24"/>
        </w:rPr>
        <w:t xml:space="preserve"> </w:t>
      </w:r>
      <w:r w:rsidR="00A50760" w:rsidRPr="000C5A31">
        <w:rPr>
          <w:rFonts w:ascii="Times New Roman" w:hAnsi="Times New Roman" w:cs="Times New Roman"/>
          <w:sz w:val="24"/>
          <w:szCs w:val="24"/>
        </w:rPr>
        <w:t xml:space="preserve">Наибольшие различия наблюдаются в области илистых частиц. По сравнению с пипет-методом метод лазерной дифракции </w:t>
      </w:r>
      <w:r w:rsidR="008B7713" w:rsidRPr="000C5A31">
        <w:rPr>
          <w:rFonts w:ascii="Times New Roman" w:hAnsi="Times New Roman" w:cs="Times New Roman"/>
          <w:sz w:val="24"/>
          <w:szCs w:val="24"/>
        </w:rPr>
        <w:t xml:space="preserve">и метод </w:t>
      </w:r>
      <w:r w:rsidR="008B7713" w:rsidRPr="000C5A31">
        <w:rPr>
          <w:rFonts w:ascii="Times New Roman" w:hAnsi="Times New Roman" w:cs="Times New Roman"/>
          <w:sz w:val="24"/>
          <w:szCs w:val="24"/>
          <w:lang w:val="en-US"/>
        </w:rPr>
        <w:t>Pario</w:t>
      </w:r>
      <w:r w:rsidR="008B7713" w:rsidRPr="000C5A31">
        <w:rPr>
          <w:rFonts w:ascii="Times New Roman" w:hAnsi="Times New Roman" w:cs="Times New Roman"/>
          <w:sz w:val="24"/>
          <w:szCs w:val="24"/>
        </w:rPr>
        <w:t xml:space="preserve"> показывает заниженные данные по илистой фракции, что может быть связано с разными физическими основами указанных методов, </w:t>
      </w:r>
      <w:r w:rsidR="000C5A31" w:rsidRPr="000C5A31">
        <w:rPr>
          <w:rFonts w:ascii="Times New Roman" w:hAnsi="Times New Roman" w:cs="Times New Roman"/>
          <w:sz w:val="24"/>
          <w:szCs w:val="24"/>
        </w:rPr>
        <w:t xml:space="preserve">и </w:t>
      </w:r>
      <w:r w:rsidR="008B7713" w:rsidRPr="000C5A31">
        <w:rPr>
          <w:rFonts w:ascii="Times New Roman" w:hAnsi="Times New Roman" w:cs="Times New Roman"/>
          <w:sz w:val="24"/>
          <w:szCs w:val="24"/>
        </w:rPr>
        <w:t xml:space="preserve">не учитывающие </w:t>
      </w:r>
      <w:r w:rsidR="000C5A31" w:rsidRPr="000C5A31">
        <w:rPr>
          <w:rFonts w:ascii="Times New Roman" w:hAnsi="Times New Roman" w:cs="Times New Roman"/>
          <w:sz w:val="24"/>
          <w:szCs w:val="24"/>
        </w:rPr>
        <w:t xml:space="preserve">в полной мере </w:t>
      </w:r>
      <w:r w:rsidR="008B7713" w:rsidRPr="000C5A31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0C5A31" w:rsidRPr="000C5A31">
        <w:rPr>
          <w:rFonts w:ascii="Times New Roman" w:hAnsi="Times New Roman" w:cs="Times New Roman"/>
          <w:sz w:val="24"/>
          <w:szCs w:val="24"/>
        </w:rPr>
        <w:t>параметры частиц,</w:t>
      </w:r>
      <w:r w:rsidR="008B7713" w:rsidRPr="000C5A31">
        <w:rPr>
          <w:rFonts w:ascii="Times New Roman" w:hAnsi="Times New Roman" w:cs="Times New Roman"/>
          <w:sz w:val="24"/>
          <w:szCs w:val="24"/>
        </w:rPr>
        <w:t xml:space="preserve"> как сферичность и разную плотность. Также нужно учитывать, что исследуемые почвы легкого гранулометрического</w:t>
      </w:r>
      <w:r w:rsidR="008B7713">
        <w:rPr>
          <w:rFonts w:ascii="Times New Roman" w:hAnsi="Times New Roman" w:cs="Times New Roman"/>
          <w:sz w:val="24"/>
          <w:szCs w:val="24"/>
        </w:rPr>
        <w:t xml:space="preserve"> состава и содержание илистой фракции небольшое, вследствие чего ошибки могут возрастать.</w:t>
      </w:r>
    </w:p>
    <w:p w14:paraId="4508D273" w14:textId="45E9CA85" w:rsidR="00171158" w:rsidRPr="00171158" w:rsidRDefault="00171158" w:rsidP="0017115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1158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158">
        <w:rPr>
          <w:rFonts w:ascii="Times New Roman" w:hAnsi="Times New Roman" w:cs="Times New Roman"/>
          <w:sz w:val="24"/>
          <w:szCs w:val="24"/>
        </w:rPr>
        <w:t>литературные источники:</w:t>
      </w:r>
    </w:p>
    <w:p w14:paraId="7E7E67EE" w14:textId="77777777" w:rsidR="00171158" w:rsidRPr="00171158" w:rsidRDefault="00171158" w:rsidP="0017115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1158">
        <w:rPr>
          <w:rFonts w:ascii="Times New Roman" w:hAnsi="Times New Roman" w:cs="Times New Roman"/>
          <w:sz w:val="24"/>
          <w:szCs w:val="24"/>
        </w:rPr>
        <w:t>•</w:t>
      </w:r>
      <w:r w:rsidRPr="00171158">
        <w:rPr>
          <w:rFonts w:ascii="Times New Roman" w:hAnsi="Times New Roman" w:cs="Times New Roman"/>
          <w:sz w:val="24"/>
          <w:szCs w:val="24"/>
        </w:rPr>
        <w:tab/>
        <w:t xml:space="preserve">Шеин Е.В. Курс физики почв: Учебник. Москва: Изд-во Моск. ун-та, 2005. </w:t>
      </w:r>
    </w:p>
    <w:p w14:paraId="52661F2E" w14:textId="77777777" w:rsidR="00171158" w:rsidRPr="00171158" w:rsidRDefault="00171158" w:rsidP="0017115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1158">
        <w:rPr>
          <w:rFonts w:ascii="Times New Roman" w:hAnsi="Times New Roman" w:cs="Times New Roman"/>
          <w:sz w:val="24"/>
          <w:szCs w:val="24"/>
        </w:rPr>
        <w:t>•</w:t>
      </w:r>
      <w:r w:rsidRPr="00171158">
        <w:rPr>
          <w:rFonts w:ascii="Times New Roman" w:hAnsi="Times New Roman" w:cs="Times New Roman"/>
          <w:sz w:val="24"/>
          <w:szCs w:val="24"/>
        </w:rPr>
        <w:tab/>
        <w:t>Шеин Е.В., Иванов Д.А., Болотов А.Г., Дембовецкий А.В. Гранулометрический состав почв конечно-моренной гряды Верхневолжского постледникового района (Восточно-Европейская равнина, Тверская область).  Бюллетень Почвенного института имени В.В. Докучаева. 2022. Вып. 110. С. 5-21. DOI: 10.19047/0136-1694-2022- 110-5-21.</w:t>
      </w:r>
    </w:p>
    <w:p w14:paraId="59997535" w14:textId="77777777" w:rsidR="00171158" w:rsidRDefault="00171158" w:rsidP="0017115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1158">
        <w:rPr>
          <w:rFonts w:ascii="Times New Roman" w:hAnsi="Times New Roman" w:cs="Times New Roman"/>
          <w:sz w:val="24"/>
          <w:szCs w:val="24"/>
        </w:rPr>
        <w:t>•</w:t>
      </w:r>
      <w:r w:rsidRPr="00171158">
        <w:rPr>
          <w:rFonts w:ascii="Times New Roman" w:hAnsi="Times New Roman" w:cs="Times New Roman"/>
          <w:sz w:val="24"/>
          <w:szCs w:val="24"/>
        </w:rPr>
        <w:tab/>
        <w:t>Теории и методы физики почв / под ред. Шеина Е.В., Л.О. Карпачевского. М.: “Гриф и Ко”, 2007. 616 с.</w:t>
      </w:r>
    </w:p>
    <w:p w14:paraId="4C5B68DD" w14:textId="0ABB96EB" w:rsidR="00171158" w:rsidRPr="008B7713" w:rsidRDefault="00171158" w:rsidP="0017115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115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71158">
        <w:rPr>
          <w:rFonts w:ascii="Times New Roman" w:hAnsi="Times New Roman" w:cs="Times New Roman"/>
          <w:sz w:val="24"/>
          <w:szCs w:val="24"/>
        </w:rPr>
        <w:tab/>
        <w:t>Березин П.Н. 1983. Особенности распределения гранулометрических элементов почв и почвообразующих пород. Почвоведение, 1983, № 2, с.64-72.</w:t>
      </w:r>
    </w:p>
    <w:sectPr w:rsidR="00171158" w:rsidRPr="008B7713" w:rsidSect="00BA5494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v_U2" w:date="2024-02-28T20:30:00Z" w:initials="U2">
    <w:p w14:paraId="2B1FE212" w14:textId="77777777" w:rsidR="0057490E" w:rsidRDefault="0057490E">
      <w:pPr>
        <w:pStyle w:val="a3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1FE2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1FE212" w16cid:durableId="0CF5AB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C85"/>
    <w:multiLevelType w:val="multilevel"/>
    <w:tmpl w:val="DC4CE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4F439E"/>
    <w:multiLevelType w:val="hybridMultilevel"/>
    <w:tmpl w:val="ABE61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56266">
    <w:abstractNumId w:val="0"/>
  </w:num>
  <w:num w:numId="2" w16cid:durableId="18985166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_U2">
    <w15:presenceInfo w15:providerId="None" w15:userId="Rev_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5B"/>
    <w:rsid w:val="000435F6"/>
    <w:rsid w:val="00087FBA"/>
    <w:rsid w:val="000C5A31"/>
    <w:rsid w:val="00171158"/>
    <w:rsid w:val="00416255"/>
    <w:rsid w:val="00463F72"/>
    <w:rsid w:val="004D10A3"/>
    <w:rsid w:val="0057490E"/>
    <w:rsid w:val="005F396A"/>
    <w:rsid w:val="00615D34"/>
    <w:rsid w:val="006779F0"/>
    <w:rsid w:val="00767130"/>
    <w:rsid w:val="007C343B"/>
    <w:rsid w:val="00802E3F"/>
    <w:rsid w:val="0088645B"/>
    <w:rsid w:val="008B7713"/>
    <w:rsid w:val="008C471C"/>
    <w:rsid w:val="00973BEF"/>
    <w:rsid w:val="00A50760"/>
    <w:rsid w:val="00A81DBF"/>
    <w:rsid w:val="00B619FE"/>
    <w:rsid w:val="00BA5494"/>
    <w:rsid w:val="00C03227"/>
    <w:rsid w:val="00CF0B97"/>
    <w:rsid w:val="00D13BD2"/>
    <w:rsid w:val="00E14EB9"/>
    <w:rsid w:val="00F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B977"/>
  <w15:chartTrackingRefBased/>
  <w15:docId w15:val="{46809D7A-6160-4F06-B27C-41968225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41625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16255"/>
    <w:rPr>
      <w:sz w:val="20"/>
      <w:szCs w:val="20"/>
    </w:rPr>
  </w:style>
  <w:style w:type="character" w:styleId="a5">
    <w:name w:val="annotation reference"/>
    <w:uiPriority w:val="99"/>
    <w:unhideWhenUsed/>
    <w:rsid w:val="00416255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16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25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13BD2"/>
    <w:pPr>
      <w:ind w:left="720"/>
      <w:contextualSpacing/>
    </w:pPr>
  </w:style>
  <w:style w:type="paragraph" w:styleId="a9">
    <w:name w:val="annotation subject"/>
    <w:basedOn w:val="a3"/>
    <w:next w:val="a3"/>
    <w:link w:val="aa"/>
    <w:uiPriority w:val="99"/>
    <w:semiHidden/>
    <w:unhideWhenUsed/>
    <w:rsid w:val="0057490E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57490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4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Zemfira</dc:creator>
  <cp:keywords/>
  <dc:description/>
  <cp:lastModifiedBy>жансая женис</cp:lastModifiedBy>
  <cp:revision>3</cp:revision>
  <dcterms:created xsi:type="dcterms:W3CDTF">2024-02-28T19:08:00Z</dcterms:created>
  <dcterms:modified xsi:type="dcterms:W3CDTF">2024-02-28T19:11:00Z</dcterms:modified>
</cp:coreProperties>
</file>