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66" w:rsidRDefault="00133ACC" w:rsidP="00133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ACC">
        <w:rPr>
          <w:rFonts w:ascii="Times New Roman" w:hAnsi="Times New Roman" w:cs="Times New Roman"/>
          <w:b/>
          <w:sz w:val="24"/>
          <w:szCs w:val="24"/>
        </w:rPr>
        <w:t>Влияние минеральных удобрений на интенсивность высвобождения фосфатов в агрочерноземе Красноярской лесостепи</w:t>
      </w:r>
    </w:p>
    <w:p w:rsidR="00133ACC" w:rsidRDefault="00133ACC" w:rsidP="00133A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3ACC">
        <w:rPr>
          <w:rFonts w:ascii="Times New Roman" w:hAnsi="Times New Roman" w:cs="Times New Roman"/>
          <w:b/>
          <w:i/>
          <w:sz w:val="24"/>
          <w:szCs w:val="24"/>
        </w:rPr>
        <w:t>Наседкина Виктория Андреевна</w:t>
      </w:r>
    </w:p>
    <w:p w:rsidR="00133ACC" w:rsidRDefault="00133ACC" w:rsidP="00133A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3ACC">
        <w:rPr>
          <w:rFonts w:ascii="Times New Roman" w:hAnsi="Times New Roman" w:cs="Times New Roman"/>
          <w:i/>
          <w:sz w:val="24"/>
          <w:szCs w:val="24"/>
        </w:rPr>
        <w:t>Студент</w:t>
      </w:r>
      <w:r w:rsidR="004066DE">
        <w:rPr>
          <w:rFonts w:ascii="Times New Roman" w:hAnsi="Times New Roman" w:cs="Times New Roman"/>
          <w:i/>
          <w:sz w:val="24"/>
          <w:szCs w:val="24"/>
        </w:rPr>
        <w:t>ка</w:t>
      </w:r>
    </w:p>
    <w:p w:rsidR="00133ACC" w:rsidRDefault="00133ACC" w:rsidP="00133AC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6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</w:r>
      <w:r w:rsidR="00EF36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Красноярск, Россия</w:t>
      </w:r>
    </w:p>
    <w:p w:rsidR="00A362A0" w:rsidRDefault="00A362A0" w:rsidP="00133ACC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066D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E–mail:</w:t>
      </w:r>
      <w: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hyperlink r:id="rId5" w:history="1">
        <w:r w:rsidRPr="00A362A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nasedkinavika@bk.ru</w:t>
        </w:r>
      </w:hyperlink>
    </w:p>
    <w:p w:rsidR="00751F5F" w:rsidRPr="004F6384" w:rsidRDefault="004066DE" w:rsidP="004F638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агрохимической практике земледельческой зоны Красноярского края остро стоит вопрос о совершенствовании качества диагностики отдельных макроэлементов, в частности фосфора. </w:t>
      </w:r>
      <w:r w:rsidR="00117ABC">
        <w:rPr>
          <w:rFonts w:ascii="Times New Roman" w:hAnsi="Times New Roman" w:cs="Times New Roman"/>
          <w:sz w:val="24"/>
          <w:szCs w:val="24"/>
        </w:rPr>
        <w:t>И</w:t>
      </w:r>
      <w:r w:rsidR="00393CF4">
        <w:rPr>
          <w:rFonts w:ascii="Times New Roman" w:hAnsi="Times New Roman" w:cs="Times New Roman"/>
          <w:sz w:val="24"/>
          <w:szCs w:val="24"/>
        </w:rPr>
        <w:t xml:space="preserve">спользуемая для определения запаса подвижных фосфатов уксуснокислая вытяжка, извлекая значительное количество труднодоступных растениям фосфатов, не позволяет правильно охарактеризовать условия фосфорного питания </w:t>
      </w:r>
      <w:r w:rsidR="00117ABC" w:rsidRPr="00393CF4">
        <w:rPr>
          <w:rFonts w:ascii="Times New Roman" w:hAnsi="Times New Roman" w:cs="Times New Roman"/>
          <w:sz w:val="24"/>
          <w:szCs w:val="24"/>
        </w:rPr>
        <w:t>[</w:t>
      </w:r>
      <w:r w:rsidR="00117ABC">
        <w:rPr>
          <w:rFonts w:ascii="Times New Roman" w:hAnsi="Times New Roman" w:cs="Times New Roman"/>
          <w:sz w:val="24"/>
          <w:szCs w:val="24"/>
        </w:rPr>
        <w:t xml:space="preserve">1, </w:t>
      </w:r>
      <w:r w:rsidR="00F02517">
        <w:rPr>
          <w:rFonts w:ascii="Times New Roman" w:hAnsi="Times New Roman" w:cs="Times New Roman"/>
          <w:sz w:val="24"/>
          <w:szCs w:val="24"/>
        </w:rPr>
        <w:t>3</w:t>
      </w:r>
      <w:r w:rsidR="00117ABC" w:rsidRPr="00393CF4">
        <w:rPr>
          <w:rFonts w:ascii="Times New Roman" w:hAnsi="Times New Roman" w:cs="Times New Roman"/>
          <w:sz w:val="24"/>
          <w:szCs w:val="24"/>
        </w:rPr>
        <w:t>]</w:t>
      </w:r>
      <w:r w:rsidR="00393CF4">
        <w:rPr>
          <w:rFonts w:ascii="Times New Roman" w:hAnsi="Times New Roman" w:cs="Times New Roman"/>
          <w:sz w:val="24"/>
          <w:szCs w:val="24"/>
        </w:rPr>
        <w:t>.</w:t>
      </w:r>
      <w:r w:rsidR="00CE4EB3">
        <w:rPr>
          <w:rFonts w:ascii="Times New Roman" w:hAnsi="Times New Roman" w:cs="Times New Roman"/>
          <w:sz w:val="24"/>
          <w:szCs w:val="24"/>
        </w:rPr>
        <w:t xml:space="preserve"> Так как количество доступных растениям фосфатов неадекватно количеству труднодоступных, сравнивать</w:t>
      </w:r>
      <w:r w:rsidR="00117ABC">
        <w:rPr>
          <w:rFonts w:ascii="Times New Roman" w:hAnsi="Times New Roman" w:cs="Times New Roman"/>
          <w:sz w:val="24"/>
          <w:szCs w:val="24"/>
        </w:rPr>
        <w:t xml:space="preserve"> их</w:t>
      </w:r>
      <w:r w:rsidR="00CE4EB3">
        <w:rPr>
          <w:rFonts w:ascii="Times New Roman" w:hAnsi="Times New Roman" w:cs="Times New Roman"/>
          <w:sz w:val="24"/>
          <w:szCs w:val="24"/>
        </w:rPr>
        <w:t xml:space="preserve"> на основе метода Ф.</w:t>
      </w:r>
      <w:r w:rsidR="00E57FA4">
        <w:rPr>
          <w:rFonts w:ascii="Times New Roman" w:hAnsi="Times New Roman" w:cs="Times New Roman"/>
          <w:sz w:val="24"/>
          <w:szCs w:val="24"/>
        </w:rPr>
        <w:t>В</w:t>
      </w:r>
      <w:r w:rsidR="00CE4EB3">
        <w:rPr>
          <w:rFonts w:ascii="Times New Roman" w:hAnsi="Times New Roman" w:cs="Times New Roman"/>
          <w:sz w:val="24"/>
          <w:szCs w:val="24"/>
        </w:rPr>
        <w:t xml:space="preserve">. Чирикова </w:t>
      </w:r>
      <w:r w:rsidR="00117ABC">
        <w:rPr>
          <w:rFonts w:ascii="Times New Roman" w:hAnsi="Times New Roman" w:cs="Times New Roman"/>
          <w:sz w:val="24"/>
          <w:szCs w:val="24"/>
        </w:rPr>
        <w:t>и</w:t>
      </w:r>
      <w:r w:rsidR="00CE4EB3">
        <w:rPr>
          <w:rFonts w:ascii="Times New Roman" w:hAnsi="Times New Roman" w:cs="Times New Roman"/>
          <w:sz w:val="24"/>
          <w:szCs w:val="24"/>
        </w:rPr>
        <w:t xml:space="preserve"> сформированных на разных породах, невозможно</w:t>
      </w:r>
      <w:r w:rsidR="00A1528F" w:rsidRPr="00A1528F">
        <w:rPr>
          <w:rFonts w:ascii="Times New Roman" w:hAnsi="Times New Roman" w:cs="Times New Roman"/>
          <w:sz w:val="24"/>
          <w:szCs w:val="24"/>
        </w:rPr>
        <w:t xml:space="preserve"> [</w:t>
      </w:r>
      <w:r w:rsidR="005203CE">
        <w:rPr>
          <w:rFonts w:ascii="Times New Roman" w:hAnsi="Times New Roman" w:cs="Times New Roman"/>
          <w:sz w:val="24"/>
          <w:szCs w:val="24"/>
        </w:rPr>
        <w:t>2</w:t>
      </w:r>
      <w:r w:rsidR="00A1528F" w:rsidRPr="00A1528F">
        <w:rPr>
          <w:rFonts w:ascii="Times New Roman" w:hAnsi="Times New Roman" w:cs="Times New Roman"/>
          <w:sz w:val="24"/>
          <w:szCs w:val="24"/>
        </w:rPr>
        <w:t>]</w:t>
      </w:r>
      <w:r w:rsidR="00CE4EB3">
        <w:rPr>
          <w:rFonts w:ascii="Times New Roman" w:hAnsi="Times New Roman" w:cs="Times New Roman"/>
          <w:sz w:val="24"/>
          <w:szCs w:val="24"/>
        </w:rPr>
        <w:t>.</w:t>
      </w:r>
      <w:r w:rsidR="00A1528F">
        <w:rPr>
          <w:rFonts w:ascii="Times New Roman" w:hAnsi="Times New Roman" w:cs="Times New Roman"/>
          <w:sz w:val="24"/>
          <w:szCs w:val="24"/>
        </w:rPr>
        <w:t xml:space="preserve"> </w:t>
      </w:r>
      <w:r w:rsidR="005203CE">
        <w:rPr>
          <w:rFonts w:ascii="Times New Roman" w:hAnsi="Times New Roman" w:cs="Times New Roman"/>
          <w:sz w:val="24"/>
          <w:szCs w:val="24"/>
        </w:rPr>
        <w:t>Н</w:t>
      </w:r>
      <w:r w:rsidR="00A1528F">
        <w:rPr>
          <w:rFonts w:ascii="Times New Roman" w:hAnsi="Times New Roman" w:cs="Times New Roman"/>
          <w:sz w:val="24"/>
          <w:szCs w:val="24"/>
        </w:rPr>
        <w:t xml:space="preserve">аши исследования были сосредоточены на поиске методического приема, который позволит обнаружить, то количество подвижных фосфатов, которые непосредственно будут участвовать в питании растений. </w:t>
      </w:r>
      <w:r w:rsidR="00E453E4" w:rsidRPr="00E453E4">
        <w:rPr>
          <w:rFonts w:ascii="Times New Roman" w:eastAsia="Calibri" w:hAnsi="Times New Roman" w:cs="Times New Roman"/>
          <w:i/>
          <w:sz w:val="24"/>
          <w:szCs w:val="24"/>
        </w:rPr>
        <w:t>Цель исследований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:</w:t>
      </w:r>
      <w:r w:rsidR="00E453E4" w:rsidRPr="00E453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20C8">
        <w:rPr>
          <w:rFonts w:ascii="Times New Roman" w:hAnsi="Times New Roman"/>
          <w:sz w:val="24"/>
          <w:szCs w:val="24"/>
        </w:rPr>
        <w:t>сравнить</w:t>
      </w:r>
      <w:r w:rsidR="00306BDD">
        <w:rPr>
          <w:rFonts w:ascii="Times New Roman" w:hAnsi="Times New Roman"/>
          <w:sz w:val="24"/>
          <w:szCs w:val="24"/>
        </w:rPr>
        <w:t xml:space="preserve"> диагностическую ценность методов определения и </w:t>
      </w:r>
      <w:r w:rsidR="00EA20C8">
        <w:rPr>
          <w:rFonts w:ascii="Times New Roman" w:hAnsi="Times New Roman"/>
          <w:sz w:val="24"/>
          <w:szCs w:val="24"/>
        </w:rPr>
        <w:t xml:space="preserve"> уровни обеспеченности</w:t>
      </w:r>
      <w:r w:rsidR="00E453E4" w:rsidRPr="00E453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20C8" w:rsidRPr="00E453E4">
        <w:rPr>
          <w:rFonts w:ascii="Times New Roman" w:eastAsia="Calibri" w:hAnsi="Times New Roman" w:cs="Times New Roman"/>
          <w:sz w:val="24"/>
          <w:szCs w:val="24"/>
        </w:rPr>
        <w:t>растений сои</w:t>
      </w:r>
      <w:r w:rsidR="00EA20C8">
        <w:rPr>
          <w:rFonts w:ascii="Times New Roman" w:hAnsi="Times New Roman"/>
          <w:sz w:val="24"/>
          <w:szCs w:val="24"/>
        </w:rPr>
        <w:t xml:space="preserve"> подвижным фосфором в условиях применения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 минеральных удобрений.</w:t>
      </w:r>
      <w:r w:rsidR="00520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В пределах опытного поля</w:t>
      </w:r>
      <w:r w:rsidR="005203CE">
        <w:rPr>
          <w:rFonts w:ascii="Times New Roman" w:eastAsia="Calibri" w:hAnsi="Times New Roman" w:cs="Times New Roman"/>
          <w:sz w:val="24"/>
          <w:szCs w:val="24"/>
        </w:rPr>
        <w:t xml:space="preserve"> была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 выражена пятнистость чернозёмов выщ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е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лоченных и обыкновенных высокогумусных среднемощных легкоглинистых. </w:t>
      </w:r>
      <w:proofErr w:type="gramStart"/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Схема опыта была представлена  следующими вариантами: </w:t>
      </w:r>
      <w:r w:rsidR="00B30E12">
        <w:rPr>
          <w:rFonts w:ascii="Times New Roman" w:hAnsi="Times New Roman"/>
          <w:sz w:val="24"/>
          <w:szCs w:val="24"/>
        </w:rPr>
        <w:t>1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сульфоаммофос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САФ (10)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(60); </w:t>
      </w:r>
      <w:r w:rsidR="00B30E12">
        <w:rPr>
          <w:rFonts w:ascii="Times New Roman" w:hAnsi="Times New Roman"/>
          <w:sz w:val="24"/>
          <w:szCs w:val="24"/>
          <w:lang w:bidi="ru-RU"/>
        </w:rPr>
        <w:t>2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сульфоаммофос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САФ (20)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(60); </w:t>
      </w:r>
      <w:r w:rsidR="00B30E12">
        <w:rPr>
          <w:rFonts w:ascii="Times New Roman" w:hAnsi="Times New Roman"/>
          <w:sz w:val="24"/>
          <w:szCs w:val="24"/>
          <w:lang w:bidi="ru-RU"/>
        </w:rPr>
        <w:t>3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аммофос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АФ (20)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(60)</w:t>
      </w:r>
      <w:r w:rsidR="00B30E12">
        <w:rPr>
          <w:rFonts w:ascii="Times New Roman" w:hAnsi="Times New Roman"/>
          <w:sz w:val="24"/>
          <w:szCs w:val="24"/>
          <w:lang w:bidi="ru-RU"/>
        </w:rPr>
        <w:t xml:space="preserve"> – стандарт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; </w:t>
      </w:r>
      <w:r w:rsidR="00B30E12">
        <w:rPr>
          <w:rFonts w:ascii="Times New Roman" w:hAnsi="Times New Roman"/>
          <w:sz w:val="24"/>
          <w:szCs w:val="24"/>
          <w:lang w:bidi="ru-RU"/>
        </w:rPr>
        <w:t>4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аммофос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АФ (40)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(60); </w:t>
      </w:r>
      <w:r w:rsidR="00B30E12">
        <w:rPr>
          <w:rFonts w:ascii="Times New Roman" w:hAnsi="Times New Roman"/>
          <w:sz w:val="24"/>
          <w:szCs w:val="24"/>
          <w:lang w:bidi="ru-RU"/>
        </w:rPr>
        <w:t>5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нитроаммофоска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НАФК (10)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(60); </w:t>
      </w:r>
      <w:r w:rsidR="00B30E12">
        <w:rPr>
          <w:rFonts w:ascii="Times New Roman" w:hAnsi="Times New Roman"/>
          <w:sz w:val="24"/>
          <w:szCs w:val="24"/>
          <w:lang w:bidi="ru-RU"/>
        </w:rPr>
        <w:t>6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нитроаммофоска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НАФК (20) +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(60); </w:t>
      </w:r>
      <w:r w:rsidR="00B30E12">
        <w:rPr>
          <w:rFonts w:ascii="Times New Roman" w:hAnsi="Times New Roman"/>
          <w:sz w:val="24"/>
          <w:szCs w:val="24"/>
        </w:rPr>
        <w:t>7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) фосфоритная мука 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Р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ф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(1 т/га) + сульфат аммония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–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val="en-US" w:bidi="ru-RU"/>
        </w:rPr>
        <w:t>N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а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(100) + калий сернокислый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–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(60);</w:t>
      </w:r>
      <w:proofErr w:type="gramEnd"/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B30E12">
        <w:rPr>
          <w:rFonts w:ascii="Times New Roman" w:hAnsi="Times New Roman"/>
          <w:sz w:val="24"/>
          <w:szCs w:val="24"/>
          <w:lang w:bidi="ru-RU"/>
        </w:rPr>
        <w:t>8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 xml:space="preserve">фосфоритная мука –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Р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ф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(1,5 т/га) + сульфат аммония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–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E453E4" w:rsidRPr="00E453E4">
        <w:rPr>
          <w:rFonts w:ascii="Times New Roman" w:eastAsia="Calibri" w:hAnsi="Times New Roman" w:cs="Times New Roman"/>
          <w:sz w:val="24"/>
          <w:szCs w:val="24"/>
          <w:lang w:val="en-US" w:bidi="ru-RU"/>
        </w:rPr>
        <w:t>N</w:t>
      </w:r>
      <w:proofErr w:type="gramEnd"/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а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(100) + калий сернокислый </w:t>
      </w:r>
      <w:r w:rsidR="00E453E4" w:rsidRPr="00E453E4">
        <w:rPr>
          <w:rFonts w:ascii="Times New Roman" w:eastAsia="Calibri" w:hAnsi="Times New Roman" w:cs="Times New Roman"/>
          <w:sz w:val="24"/>
          <w:szCs w:val="24"/>
        </w:rPr>
        <w:t>–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</w:t>
      </w:r>
      <w:r w:rsidR="00E453E4" w:rsidRPr="00E453E4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 xml:space="preserve">с </w:t>
      </w:r>
      <w:r w:rsidR="00E453E4" w:rsidRPr="00E453E4">
        <w:rPr>
          <w:rFonts w:ascii="Times New Roman" w:eastAsia="Calibri" w:hAnsi="Times New Roman" w:cs="Times New Roman"/>
          <w:sz w:val="24"/>
          <w:szCs w:val="24"/>
          <w:lang w:bidi="ru-RU"/>
        </w:rPr>
        <w:t>(60)</w:t>
      </w:r>
      <w:r w:rsidR="00E453E4">
        <w:rPr>
          <w:rFonts w:ascii="Times New Roman" w:hAnsi="Times New Roman"/>
          <w:sz w:val="24"/>
          <w:szCs w:val="24"/>
          <w:lang w:bidi="ru-RU"/>
        </w:rPr>
        <w:t>.</w:t>
      </w:r>
      <w:r w:rsidR="00E453E4" w:rsidRPr="00E453E4">
        <w:rPr>
          <w:rFonts w:ascii="Times New Roman" w:hAnsi="Times New Roman"/>
          <w:sz w:val="28"/>
          <w:szCs w:val="28"/>
        </w:rPr>
        <w:t xml:space="preserve"> </w:t>
      </w:r>
      <w:r w:rsidR="004F6384" w:rsidRPr="004F6384">
        <w:rPr>
          <w:rFonts w:ascii="Times New Roman" w:eastAsia="Calibri" w:hAnsi="Times New Roman" w:cs="Times New Roman"/>
          <w:sz w:val="24"/>
          <w:szCs w:val="24"/>
        </w:rPr>
        <w:t>В почвенных пробах</w:t>
      </w:r>
      <w:r w:rsidR="00454B62">
        <w:rPr>
          <w:rFonts w:ascii="Times New Roman" w:hAnsi="Times New Roman"/>
          <w:sz w:val="24"/>
          <w:szCs w:val="24"/>
        </w:rPr>
        <w:t xml:space="preserve"> в слоях 0-10 и 10-20 см</w:t>
      </w:r>
      <w:r w:rsidR="004F6384" w:rsidRPr="004F6384">
        <w:rPr>
          <w:rFonts w:ascii="Times New Roman" w:eastAsia="Calibri" w:hAnsi="Times New Roman" w:cs="Times New Roman"/>
          <w:sz w:val="24"/>
          <w:szCs w:val="24"/>
        </w:rPr>
        <w:t xml:space="preserve"> определяли содержание подвижн</w:t>
      </w:r>
      <w:r w:rsidR="004F6384">
        <w:rPr>
          <w:rFonts w:ascii="Times New Roman" w:hAnsi="Times New Roman"/>
          <w:sz w:val="24"/>
          <w:szCs w:val="24"/>
        </w:rPr>
        <w:t>ого</w:t>
      </w:r>
      <w:r w:rsidR="004F6384" w:rsidRPr="004F6384">
        <w:rPr>
          <w:rFonts w:ascii="Times New Roman" w:eastAsia="Calibri" w:hAnsi="Times New Roman" w:cs="Times New Roman"/>
          <w:sz w:val="24"/>
          <w:szCs w:val="24"/>
        </w:rPr>
        <w:t xml:space="preserve"> фосфор</w:t>
      </w:r>
      <w:r w:rsidR="004F6384">
        <w:rPr>
          <w:rFonts w:ascii="Times New Roman" w:hAnsi="Times New Roman"/>
          <w:sz w:val="24"/>
          <w:szCs w:val="24"/>
        </w:rPr>
        <w:t>а</w:t>
      </w:r>
      <w:r w:rsidR="004F6384" w:rsidRPr="004F6384">
        <w:rPr>
          <w:rFonts w:ascii="Times New Roman" w:eastAsia="Calibri" w:hAnsi="Times New Roman" w:cs="Times New Roman"/>
          <w:sz w:val="24"/>
          <w:szCs w:val="24"/>
        </w:rPr>
        <w:t xml:space="preserve"> по Чирикову</w:t>
      </w:r>
      <w:r w:rsidR="004F6384">
        <w:rPr>
          <w:rFonts w:ascii="Times New Roman" w:hAnsi="Times New Roman"/>
          <w:sz w:val="24"/>
          <w:szCs w:val="24"/>
        </w:rPr>
        <w:t xml:space="preserve">, а также легкоподвижный фосфор </w:t>
      </w:r>
      <w:r w:rsidR="00D96AE7">
        <w:rPr>
          <w:rFonts w:ascii="Times New Roman" w:hAnsi="Times New Roman"/>
          <w:sz w:val="24"/>
          <w:szCs w:val="24"/>
        </w:rPr>
        <w:t xml:space="preserve">(фактор интенсивности) </w:t>
      </w:r>
      <w:r w:rsidR="004F6384">
        <w:rPr>
          <w:rFonts w:ascii="Times New Roman" w:hAnsi="Times New Roman"/>
          <w:sz w:val="24"/>
          <w:szCs w:val="24"/>
        </w:rPr>
        <w:t xml:space="preserve">по Карпинскому-Замятиной </w:t>
      </w:r>
      <w:r w:rsidR="004F6384" w:rsidRPr="004F6384">
        <w:rPr>
          <w:rFonts w:ascii="Times New Roman" w:hAnsi="Times New Roman"/>
          <w:sz w:val="24"/>
          <w:szCs w:val="24"/>
        </w:rPr>
        <w:t>[</w:t>
      </w:r>
      <w:r w:rsidR="00F02517">
        <w:rPr>
          <w:rFonts w:ascii="Times New Roman" w:hAnsi="Times New Roman"/>
          <w:sz w:val="24"/>
          <w:szCs w:val="24"/>
        </w:rPr>
        <w:t>2</w:t>
      </w:r>
      <w:r w:rsidR="004F6384" w:rsidRPr="004F6384">
        <w:rPr>
          <w:rFonts w:ascii="Times New Roman" w:hAnsi="Times New Roman"/>
          <w:sz w:val="24"/>
          <w:szCs w:val="24"/>
        </w:rPr>
        <w:t>]</w:t>
      </w:r>
      <w:r w:rsidR="00454B62">
        <w:rPr>
          <w:rFonts w:ascii="Times New Roman" w:hAnsi="Times New Roman"/>
          <w:sz w:val="24"/>
          <w:szCs w:val="24"/>
        </w:rPr>
        <w:t>.</w:t>
      </w:r>
    </w:p>
    <w:p w:rsidR="00751F5F" w:rsidRDefault="00D96AE7" w:rsidP="000546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обеспеченности агрочерноземов подвижным фосфором по методу Ф.В. Чирикова свидетельствовала о высоком уровне его содержания в течение всего периода наблюдений. С другой стороны, определение «фактора интенсивности» выявило низкий уровень содержания легкорастворимых соединений фосфора в допосевной период (фоновое содержание)</w:t>
      </w:r>
      <w:r w:rsidR="00026005">
        <w:rPr>
          <w:rFonts w:ascii="Times New Roman" w:hAnsi="Times New Roman"/>
          <w:sz w:val="24"/>
          <w:szCs w:val="24"/>
        </w:rPr>
        <w:t>. К фазе второго тройчатого листа сои (через 30 дней после внесения удобрений)</w:t>
      </w:r>
      <w:r w:rsidR="00F02517">
        <w:rPr>
          <w:rFonts w:ascii="Times New Roman" w:hAnsi="Times New Roman"/>
          <w:sz w:val="24"/>
          <w:szCs w:val="24"/>
        </w:rPr>
        <w:t xml:space="preserve"> </w:t>
      </w:r>
      <w:r w:rsidR="00026005">
        <w:rPr>
          <w:rFonts w:ascii="Times New Roman" w:hAnsi="Times New Roman"/>
          <w:sz w:val="24"/>
          <w:szCs w:val="24"/>
        </w:rPr>
        <w:t>достоверно высокая концентрация легкоподвижных фосфатов найдена в почве вариантов с внесением нитроаммофоски</w:t>
      </w:r>
      <w:r w:rsidR="00193C0A">
        <w:rPr>
          <w:rFonts w:ascii="Times New Roman" w:hAnsi="Times New Roman"/>
          <w:sz w:val="24"/>
          <w:szCs w:val="24"/>
        </w:rPr>
        <w:t xml:space="preserve">. </w:t>
      </w:r>
      <w:r w:rsidR="00F02517">
        <w:rPr>
          <w:rFonts w:ascii="Times New Roman" w:hAnsi="Times New Roman"/>
          <w:sz w:val="24"/>
          <w:szCs w:val="24"/>
        </w:rPr>
        <w:t xml:space="preserve">В период бутонизации повышенный уровень высвобождения был, достигнут при внесении аммофоса в дозе 40 кг/га. </w:t>
      </w:r>
      <w:r w:rsidR="00193C0A">
        <w:rPr>
          <w:rFonts w:ascii="Times New Roman" w:hAnsi="Times New Roman"/>
          <w:sz w:val="24"/>
          <w:szCs w:val="24"/>
        </w:rPr>
        <w:t xml:space="preserve">Таким образом, </w:t>
      </w:r>
      <w:r w:rsidR="0005004C">
        <w:rPr>
          <w:rFonts w:ascii="Times New Roman" w:hAnsi="Times New Roman"/>
          <w:sz w:val="24"/>
          <w:szCs w:val="24"/>
        </w:rPr>
        <w:t xml:space="preserve">в условиях Сибирского региона, </w:t>
      </w:r>
      <w:r w:rsidR="00193C0A">
        <w:rPr>
          <w:rFonts w:ascii="Times New Roman" w:hAnsi="Times New Roman"/>
          <w:sz w:val="24"/>
          <w:szCs w:val="24"/>
        </w:rPr>
        <w:t xml:space="preserve">для рационального выбора и расчета </w:t>
      </w:r>
      <w:proofErr w:type="gramStart"/>
      <w:r w:rsidR="0005004C">
        <w:rPr>
          <w:rFonts w:ascii="Times New Roman" w:hAnsi="Times New Roman"/>
          <w:sz w:val="24"/>
          <w:szCs w:val="24"/>
        </w:rPr>
        <w:t>доз</w:t>
      </w:r>
      <w:proofErr w:type="gramEnd"/>
      <w:r w:rsidR="00193C0A">
        <w:rPr>
          <w:rFonts w:ascii="Times New Roman" w:hAnsi="Times New Roman"/>
          <w:sz w:val="24"/>
          <w:szCs w:val="24"/>
        </w:rPr>
        <w:t xml:space="preserve"> минеральных удобрений в весенний период</w:t>
      </w:r>
      <w:r w:rsidR="0005004C">
        <w:rPr>
          <w:rFonts w:ascii="Times New Roman" w:hAnsi="Times New Roman"/>
          <w:sz w:val="24"/>
          <w:szCs w:val="24"/>
        </w:rPr>
        <w:t xml:space="preserve">, необходимо проводить определение содержания легкоподвижных соединений фосфора. </w:t>
      </w:r>
    </w:p>
    <w:p w:rsidR="00751F5F" w:rsidRDefault="00751F5F" w:rsidP="0075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F5F">
        <w:rPr>
          <w:rFonts w:ascii="Times New Roman" w:hAnsi="Times New Roman"/>
          <w:b/>
          <w:sz w:val="24"/>
          <w:szCs w:val="24"/>
        </w:rPr>
        <w:t>Литература</w:t>
      </w:r>
    </w:p>
    <w:p w:rsidR="00306BDD" w:rsidRDefault="00306BDD" w:rsidP="005203C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Аверкина С.С., Якутина О.П. Методы определения подвижных фосфатов в почвах Западной Сибири и их диагностическая ценность</w:t>
      </w:r>
      <w:r w:rsidR="0005004C">
        <w:rPr>
          <w:rFonts w:ascii="Times New Roman" w:hAnsi="Times New Roman"/>
          <w:sz w:val="24"/>
          <w:szCs w:val="24"/>
        </w:rPr>
        <w:t xml:space="preserve"> // Проблемы агрохимии и экологии</w:t>
      </w:r>
      <w:r w:rsidR="00743FCB">
        <w:rPr>
          <w:rFonts w:ascii="Times New Roman" w:hAnsi="Times New Roman"/>
          <w:sz w:val="24"/>
          <w:szCs w:val="24"/>
        </w:rPr>
        <w:t>. –</w:t>
      </w:r>
      <w:r w:rsidR="0005004C">
        <w:rPr>
          <w:rFonts w:ascii="Times New Roman" w:hAnsi="Times New Roman"/>
          <w:sz w:val="24"/>
          <w:szCs w:val="24"/>
        </w:rPr>
        <w:t xml:space="preserve"> 2013. – № 2. – с. 53-60.</w:t>
      </w:r>
    </w:p>
    <w:p w:rsidR="005203CE" w:rsidRDefault="005203CE" w:rsidP="005203C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5DE">
        <w:rPr>
          <w:rFonts w:ascii="Times New Roman" w:hAnsi="Times New Roman"/>
          <w:sz w:val="24"/>
          <w:szCs w:val="24"/>
        </w:rPr>
        <w:t xml:space="preserve">Воробьева Л.А. Теория и практика химического анализа почв / Л.А. Воробьева  </w:t>
      </w:r>
      <w:r w:rsidRPr="00D905DE">
        <w:rPr>
          <w:rFonts w:ascii="Times New Roman" w:hAnsi="Times New Roman"/>
          <w:sz w:val="24"/>
          <w:szCs w:val="24"/>
          <w:lang w:val="en-US"/>
        </w:rPr>
        <w:t>M</w:t>
      </w:r>
      <w:r w:rsidRPr="00D905DE">
        <w:rPr>
          <w:rFonts w:ascii="Times New Roman" w:hAnsi="Times New Roman"/>
          <w:sz w:val="24"/>
          <w:szCs w:val="24"/>
        </w:rPr>
        <w:t xml:space="preserve">.: ГЕОС, 2006. 400 </w:t>
      </w:r>
      <w:proofErr w:type="gramStart"/>
      <w:r w:rsidRPr="00D905DE">
        <w:rPr>
          <w:rFonts w:ascii="Times New Roman" w:hAnsi="Times New Roman"/>
          <w:sz w:val="24"/>
          <w:szCs w:val="24"/>
        </w:rPr>
        <w:t>с</w:t>
      </w:r>
      <w:proofErr w:type="gramEnd"/>
      <w:r w:rsidRPr="00D905DE">
        <w:rPr>
          <w:rFonts w:ascii="Times New Roman" w:hAnsi="Times New Roman"/>
          <w:sz w:val="24"/>
          <w:szCs w:val="24"/>
        </w:rPr>
        <w:t>.</w:t>
      </w:r>
    </w:p>
    <w:p w:rsidR="004066DE" w:rsidRPr="00117ABC" w:rsidRDefault="005203CE" w:rsidP="00751F5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ABC">
        <w:rPr>
          <w:rFonts w:ascii="Times New Roman" w:hAnsi="Times New Roman"/>
          <w:sz w:val="24"/>
          <w:szCs w:val="24"/>
        </w:rPr>
        <w:t xml:space="preserve">Рудой Н.Г. Производительная способность почв Приенисейской Сибири. – Красноярск, 2010. – 240 </w:t>
      </w:r>
      <w:proofErr w:type="gramStart"/>
      <w:r w:rsidRPr="00117ABC">
        <w:rPr>
          <w:rFonts w:ascii="Times New Roman" w:hAnsi="Times New Roman"/>
          <w:sz w:val="24"/>
          <w:szCs w:val="24"/>
        </w:rPr>
        <w:t>с</w:t>
      </w:r>
      <w:proofErr w:type="gramEnd"/>
      <w:r w:rsidRPr="00117ABC">
        <w:rPr>
          <w:rFonts w:ascii="Times New Roman" w:hAnsi="Times New Roman"/>
          <w:sz w:val="24"/>
          <w:szCs w:val="24"/>
        </w:rPr>
        <w:t>.</w:t>
      </w:r>
    </w:p>
    <w:sectPr w:rsidR="004066DE" w:rsidRPr="00117ABC" w:rsidSect="004D0C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511"/>
    <w:multiLevelType w:val="hybridMultilevel"/>
    <w:tmpl w:val="F322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C35"/>
    <w:rsid w:val="0000084A"/>
    <w:rsid w:val="00026005"/>
    <w:rsid w:val="0005004C"/>
    <w:rsid w:val="0005462A"/>
    <w:rsid w:val="00117ABC"/>
    <w:rsid w:val="00133ACC"/>
    <w:rsid w:val="00193C0A"/>
    <w:rsid w:val="00306BDD"/>
    <w:rsid w:val="00393CF4"/>
    <w:rsid w:val="004066DE"/>
    <w:rsid w:val="00454B62"/>
    <w:rsid w:val="004D0C35"/>
    <w:rsid w:val="004F6384"/>
    <w:rsid w:val="005203CE"/>
    <w:rsid w:val="00743FCB"/>
    <w:rsid w:val="00751F5F"/>
    <w:rsid w:val="00A1528F"/>
    <w:rsid w:val="00A362A0"/>
    <w:rsid w:val="00B30E12"/>
    <w:rsid w:val="00C62D66"/>
    <w:rsid w:val="00CE4EB3"/>
    <w:rsid w:val="00D96AE7"/>
    <w:rsid w:val="00E453E4"/>
    <w:rsid w:val="00E57FA4"/>
    <w:rsid w:val="00EA20C8"/>
    <w:rsid w:val="00EF3634"/>
    <w:rsid w:val="00F0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62A0"/>
    <w:rPr>
      <w:i/>
      <w:iCs/>
    </w:rPr>
  </w:style>
  <w:style w:type="character" w:styleId="a4">
    <w:name w:val="Hyperlink"/>
    <w:basedOn w:val="a0"/>
    <w:uiPriority w:val="99"/>
    <w:unhideWhenUsed/>
    <w:rsid w:val="00A362A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6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edkinavik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24</cp:revision>
  <dcterms:created xsi:type="dcterms:W3CDTF">2024-02-15T05:40:00Z</dcterms:created>
  <dcterms:modified xsi:type="dcterms:W3CDTF">2024-02-15T12:18:00Z</dcterms:modified>
</cp:coreProperties>
</file>