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E420" w14:textId="24DFC4B9" w:rsidR="00A4033F" w:rsidRPr="00130E76" w:rsidRDefault="00F14272" w:rsidP="00483B0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30E76">
        <w:rPr>
          <w:rFonts w:asciiTheme="majorBidi" w:hAnsiTheme="majorBidi" w:cstheme="majorBidi"/>
          <w:b/>
          <w:bCs/>
          <w:sz w:val="24"/>
          <w:szCs w:val="24"/>
        </w:rPr>
        <w:t>П</w:t>
      </w:r>
      <w:r w:rsidR="00483B07" w:rsidRPr="00130E76">
        <w:rPr>
          <w:rFonts w:asciiTheme="majorBidi" w:hAnsiTheme="majorBidi" w:cstheme="majorBidi"/>
          <w:b/>
          <w:bCs/>
          <w:sz w:val="24"/>
          <w:szCs w:val="24"/>
        </w:rPr>
        <w:t>еренос</w:t>
      </w:r>
      <w:r w:rsidRPr="00130E76">
        <w:rPr>
          <w:rFonts w:asciiTheme="majorBidi" w:hAnsiTheme="majorBidi" w:cstheme="majorBidi"/>
          <w:b/>
          <w:bCs/>
          <w:sz w:val="24"/>
          <w:szCs w:val="24"/>
        </w:rPr>
        <w:t xml:space="preserve"> растворимых и нерастворимых</w:t>
      </w:r>
      <w:r w:rsidR="00483B07" w:rsidRPr="00130E76">
        <w:rPr>
          <w:rFonts w:asciiTheme="majorBidi" w:hAnsiTheme="majorBidi" w:cstheme="majorBidi"/>
          <w:b/>
          <w:bCs/>
          <w:sz w:val="24"/>
          <w:szCs w:val="24"/>
        </w:rPr>
        <w:t xml:space="preserve"> загрязняющих веществ </w:t>
      </w:r>
      <w:r w:rsidRPr="00130E76">
        <w:rPr>
          <w:rFonts w:asciiTheme="majorBidi" w:hAnsiTheme="majorBidi" w:cstheme="majorBidi"/>
          <w:b/>
          <w:bCs/>
          <w:sz w:val="24"/>
          <w:szCs w:val="24"/>
        </w:rPr>
        <w:t>на примере антибиотика ципрофлоксацина и микропластика в</w:t>
      </w:r>
      <w:r w:rsidR="00483B07" w:rsidRPr="00130E76">
        <w:rPr>
          <w:rFonts w:asciiTheme="majorBidi" w:hAnsiTheme="majorBidi" w:cstheme="majorBidi"/>
          <w:b/>
          <w:bCs/>
          <w:sz w:val="24"/>
          <w:szCs w:val="24"/>
        </w:rPr>
        <w:t xml:space="preserve"> почв</w:t>
      </w:r>
      <w:r w:rsidRPr="00130E76">
        <w:rPr>
          <w:rFonts w:asciiTheme="majorBidi" w:hAnsiTheme="majorBidi" w:cstheme="majorBidi"/>
          <w:b/>
          <w:bCs/>
          <w:sz w:val="24"/>
          <w:szCs w:val="24"/>
        </w:rPr>
        <w:t>ах</w:t>
      </w:r>
    </w:p>
    <w:p w14:paraId="2432C007" w14:textId="3E38A8BD" w:rsidR="00483B07" w:rsidRPr="00130E76" w:rsidRDefault="00483B07" w:rsidP="00483B07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30E76">
        <w:rPr>
          <w:rFonts w:asciiTheme="majorBidi" w:hAnsiTheme="majorBidi" w:cstheme="majorBidi"/>
          <w:b/>
          <w:bCs/>
          <w:i/>
          <w:iCs/>
          <w:sz w:val="24"/>
          <w:szCs w:val="24"/>
        </w:rPr>
        <w:t>Клушина С.И., Тосхопоран А.</w:t>
      </w:r>
      <w:r w:rsidR="00511E80" w:rsidRPr="00130E76">
        <w:rPr>
          <w:rFonts w:asciiTheme="majorBidi" w:hAnsiTheme="majorBidi" w:cstheme="majorBidi"/>
          <w:b/>
          <w:bCs/>
          <w:i/>
          <w:iCs/>
          <w:sz w:val="24"/>
          <w:szCs w:val="24"/>
        </w:rPr>
        <w:t>К.</w:t>
      </w:r>
      <w:r w:rsidR="004C62CA" w:rsidRPr="00130E76">
        <w:rPr>
          <w:rFonts w:asciiTheme="majorBidi" w:hAnsiTheme="majorBidi" w:cstheme="majorBidi"/>
          <w:b/>
          <w:bCs/>
          <w:i/>
          <w:iCs/>
          <w:sz w:val="24"/>
          <w:szCs w:val="24"/>
        </w:rPr>
        <w:t>, Широян М.М.</w:t>
      </w:r>
    </w:p>
    <w:p w14:paraId="40DEDE30" w14:textId="460096A6" w:rsidR="00483B07" w:rsidRPr="00130E76" w:rsidRDefault="00483B07" w:rsidP="00483B07">
      <w:pPr>
        <w:jc w:val="center"/>
        <w:rPr>
          <w:rFonts w:asciiTheme="majorBidi" w:hAnsiTheme="majorBidi" w:cstheme="majorBidi"/>
          <w:sz w:val="24"/>
          <w:szCs w:val="24"/>
        </w:rPr>
      </w:pPr>
      <w:r w:rsidRPr="00130E76">
        <w:rPr>
          <w:rFonts w:asciiTheme="majorBidi" w:hAnsiTheme="majorBidi" w:cstheme="majorBidi"/>
          <w:sz w:val="24"/>
          <w:szCs w:val="24"/>
        </w:rPr>
        <w:t>Студент 4 курса бакалавриата, студент 2 курса магистратуры</w:t>
      </w:r>
      <w:r w:rsidR="003B6AFF" w:rsidRPr="00130E76">
        <w:rPr>
          <w:rFonts w:asciiTheme="majorBidi" w:hAnsiTheme="majorBidi" w:cstheme="majorBidi"/>
          <w:sz w:val="24"/>
          <w:szCs w:val="24"/>
        </w:rPr>
        <w:t>, к.б.н.</w:t>
      </w:r>
    </w:p>
    <w:p w14:paraId="0F691435" w14:textId="63F7D564" w:rsidR="00483B07" w:rsidRPr="00130E76" w:rsidRDefault="00483B07" w:rsidP="00483B07">
      <w:pPr>
        <w:jc w:val="center"/>
        <w:rPr>
          <w:rFonts w:asciiTheme="majorBidi" w:hAnsiTheme="majorBidi" w:cstheme="majorBidi"/>
          <w:sz w:val="24"/>
          <w:szCs w:val="24"/>
        </w:rPr>
      </w:pPr>
      <w:r w:rsidRPr="00130E76">
        <w:rPr>
          <w:rFonts w:asciiTheme="majorBidi" w:hAnsiTheme="majorBidi" w:cstheme="majorBidi"/>
          <w:sz w:val="24"/>
          <w:szCs w:val="24"/>
        </w:rPr>
        <w:t>Московский государственный университет имени М.В.Ломоносова, факультет</w:t>
      </w:r>
      <w:r w:rsidRPr="00130E7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Почвоведения, Москва, Россия</w:t>
      </w:r>
    </w:p>
    <w:p w14:paraId="6554F4A9" w14:textId="34BD5459" w:rsidR="00483B07" w:rsidRPr="00130E76" w:rsidRDefault="00483B07" w:rsidP="007462E7">
      <w:pPr>
        <w:jc w:val="center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fr-FR"/>
        </w:rPr>
      </w:pPr>
      <w:r w:rsidRPr="00130E76">
        <w:rPr>
          <w:rStyle w:val="a5"/>
          <w:rFonts w:asciiTheme="majorBidi" w:hAnsiTheme="majorBidi" w:cstheme="majorBidi"/>
          <w:color w:val="353535"/>
          <w:sz w:val="24"/>
          <w:szCs w:val="24"/>
          <w:shd w:val="clear" w:color="auto" w:fill="FFFFFF"/>
          <w:lang w:val="fr-FR"/>
        </w:rPr>
        <w:t>E–mail</w:t>
      </w:r>
      <w:r w:rsidR="00081902" w:rsidRPr="00130E76">
        <w:rPr>
          <w:rStyle w:val="a5"/>
          <w:rFonts w:asciiTheme="majorBidi" w:hAnsiTheme="majorBidi" w:cstheme="majorBidi"/>
          <w:color w:val="353535"/>
          <w:sz w:val="24"/>
          <w:szCs w:val="24"/>
          <w:shd w:val="clear" w:color="auto" w:fill="FFFFFF"/>
          <w:lang w:val="fr-FR"/>
        </w:rPr>
        <w:t xml:space="preserve"> </w:t>
      </w:r>
      <w:r w:rsidRPr="00130E76">
        <w:rPr>
          <w:rStyle w:val="a5"/>
          <w:rFonts w:asciiTheme="majorBidi" w:hAnsiTheme="majorBidi" w:cstheme="majorBidi"/>
          <w:color w:val="353535"/>
          <w:sz w:val="24"/>
          <w:szCs w:val="24"/>
          <w:shd w:val="clear" w:color="auto" w:fill="FFFFFF"/>
          <w:lang w:val="fr-FR"/>
        </w:rPr>
        <w:t xml:space="preserve">: </w:t>
      </w:r>
      <w:hyperlink r:id="rId6" w:history="1">
        <w:r w:rsidR="00A06CE4" w:rsidRPr="00130E76">
          <w:rPr>
            <w:rStyle w:val="a3"/>
            <w:rFonts w:asciiTheme="majorBidi" w:hAnsiTheme="majorBidi" w:cstheme="majorBidi"/>
            <w:sz w:val="24"/>
            <w:szCs w:val="24"/>
            <w:lang w:val="fr-FR"/>
          </w:rPr>
          <w:t>spieks70@gmail.com</w:t>
        </w:r>
      </w:hyperlink>
      <w:r w:rsidRPr="00130E76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hyperlink r:id="rId7" w:history="1">
        <w:r w:rsidRPr="00130E76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fr-FR"/>
          </w:rPr>
          <w:t>stasy.toskhoporan@gmail.com</w:t>
        </w:r>
      </w:hyperlink>
    </w:p>
    <w:p w14:paraId="0DD5C8C3" w14:textId="5E8E6C85" w:rsidR="00BC7F60" w:rsidRPr="00130E76" w:rsidRDefault="00F14272" w:rsidP="00A71CFC">
      <w:pPr>
        <w:shd w:val="clear" w:color="auto" w:fill="FFFFFF"/>
        <w:spacing w:line="240" w:lineRule="auto"/>
        <w:ind w:firstLine="397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130E76">
        <w:rPr>
          <w:rFonts w:asciiTheme="majorBidi" w:hAnsiTheme="majorBidi" w:cstheme="majorBidi"/>
          <w:sz w:val="24"/>
          <w:szCs w:val="24"/>
        </w:rPr>
        <w:t>В настоящее время</w:t>
      </w:r>
      <w:r w:rsidR="0015253B" w:rsidRPr="00130E76">
        <w:rPr>
          <w:rFonts w:asciiTheme="majorBidi" w:hAnsiTheme="majorBidi" w:cstheme="majorBidi"/>
          <w:sz w:val="24"/>
          <w:szCs w:val="24"/>
        </w:rPr>
        <w:t xml:space="preserve">, вследствие неконтролируемой деятельности человека в окружающую среду попадают новые, </w:t>
      </w:r>
      <w:r w:rsidRPr="00130E76">
        <w:rPr>
          <w:rFonts w:asciiTheme="majorBidi" w:hAnsiTheme="majorBidi" w:cstheme="majorBidi"/>
          <w:sz w:val="24"/>
          <w:szCs w:val="24"/>
        </w:rPr>
        <w:t>слабо</w:t>
      </w:r>
      <w:r w:rsidR="0015253B" w:rsidRPr="00130E76">
        <w:rPr>
          <w:rFonts w:asciiTheme="majorBidi" w:hAnsiTheme="majorBidi" w:cstheme="majorBidi"/>
          <w:sz w:val="24"/>
          <w:szCs w:val="24"/>
        </w:rPr>
        <w:t>изученные загрязняющие вещества</w:t>
      </w:r>
      <w:r w:rsidRPr="00130E76">
        <w:rPr>
          <w:rFonts w:asciiTheme="majorBidi" w:hAnsiTheme="majorBidi" w:cstheme="majorBidi"/>
          <w:sz w:val="24"/>
          <w:szCs w:val="24"/>
        </w:rPr>
        <w:t xml:space="preserve">, </w:t>
      </w:r>
      <w:r w:rsidRPr="00130E76">
        <w:rPr>
          <w:rFonts w:asciiTheme="majorBidi" w:hAnsiTheme="majorBidi" w:cstheme="majorBidi"/>
          <w:color w:val="1F1F1F"/>
          <w:sz w:val="24"/>
          <w:szCs w:val="24"/>
        </w:rPr>
        <w:t>включающие в себя широкий спектр искусственных химикатов, таких как пестициды, косметика, средства личной и бытовой гигиены, фармацевтические препараты, пластик и др</w:t>
      </w:r>
      <w:bookmarkStart w:id="0" w:name="bbib0010"/>
      <w:r w:rsidRPr="00130E76">
        <w:rPr>
          <w:rFonts w:asciiTheme="majorBidi" w:hAnsiTheme="majorBidi" w:cstheme="majorBidi"/>
          <w:color w:val="1F1F1F"/>
          <w:sz w:val="24"/>
          <w:szCs w:val="24"/>
        </w:rPr>
        <w:t xml:space="preserve"> [</w:t>
      </w:r>
      <w:bookmarkEnd w:id="0"/>
      <w:r w:rsidRPr="00130E76">
        <w:rPr>
          <w:rFonts w:asciiTheme="majorBidi" w:hAnsiTheme="majorBidi" w:cstheme="majorBidi"/>
          <w:color w:val="1F1F1F"/>
          <w:sz w:val="24"/>
          <w:szCs w:val="24"/>
        </w:rPr>
        <w:t>3</w:t>
      </w: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]</w:t>
      </w:r>
      <w:r w:rsidRPr="00130E76">
        <w:rPr>
          <w:rFonts w:asciiTheme="majorBidi" w:hAnsiTheme="majorBidi" w:cstheme="majorBidi"/>
          <w:color w:val="1F1F1F"/>
          <w:sz w:val="24"/>
          <w:szCs w:val="24"/>
        </w:rPr>
        <w:t>.</w:t>
      </w:r>
      <w:r w:rsidR="0015253B" w:rsidRPr="00130E76">
        <w:rPr>
          <w:rFonts w:asciiTheme="majorBidi" w:hAnsiTheme="majorBidi" w:cstheme="majorBidi"/>
          <w:sz w:val="24"/>
          <w:szCs w:val="24"/>
        </w:rPr>
        <w:t xml:space="preserve"> </w:t>
      </w:r>
      <w:r w:rsidR="00164DE1" w:rsidRPr="00130E76">
        <w:rPr>
          <w:rFonts w:asciiTheme="majorBidi" w:hAnsiTheme="majorBidi" w:cstheme="majorBidi"/>
          <w:color w:val="1F1F1F"/>
          <w:sz w:val="24"/>
          <w:szCs w:val="24"/>
        </w:rPr>
        <w:t>Различные</w:t>
      </w:r>
      <w:r w:rsidR="0015253B" w:rsidRPr="00130E76">
        <w:rPr>
          <w:rFonts w:asciiTheme="majorBidi" w:hAnsiTheme="majorBidi" w:cstheme="majorBidi"/>
          <w:color w:val="1F1F1F"/>
          <w:sz w:val="24"/>
          <w:szCs w:val="24"/>
        </w:rPr>
        <w:t xml:space="preserve"> </w:t>
      </w:r>
      <w:r w:rsidR="00A14662" w:rsidRPr="00130E76">
        <w:rPr>
          <w:rFonts w:asciiTheme="majorBidi" w:hAnsiTheme="majorBidi" w:cstheme="majorBidi"/>
          <w:color w:val="1F1F1F"/>
          <w:sz w:val="24"/>
          <w:szCs w:val="24"/>
        </w:rPr>
        <w:t>по</w:t>
      </w:r>
      <w:r w:rsidR="00E96A36" w:rsidRPr="00130E76">
        <w:rPr>
          <w:rFonts w:asciiTheme="majorBidi" w:hAnsiTheme="majorBidi" w:cstheme="majorBidi"/>
          <w:color w:val="1F1F1F"/>
          <w:sz w:val="24"/>
          <w:szCs w:val="24"/>
        </w:rPr>
        <w:t>л</w:t>
      </w:r>
      <w:r w:rsidR="00A14662" w:rsidRPr="00130E76">
        <w:rPr>
          <w:rFonts w:asciiTheme="majorBidi" w:hAnsiTheme="majorBidi" w:cstheme="majorBidi"/>
          <w:color w:val="1F1F1F"/>
          <w:sz w:val="24"/>
          <w:szCs w:val="24"/>
        </w:rPr>
        <w:t>лютанты</w:t>
      </w:r>
      <w:r w:rsidR="0015253B" w:rsidRPr="00130E76">
        <w:rPr>
          <w:rFonts w:asciiTheme="majorBidi" w:hAnsiTheme="majorBidi" w:cstheme="majorBidi"/>
          <w:color w:val="1F1F1F"/>
          <w:sz w:val="24"/>
          <w:szCs w:val="24"/>
        </w:rPr>
        <w:t xml:space="preserve"> </w:t>
      </w:r>
      <w:r w:rsidR="00164DE1" w:rsidRPr="00130E76">
        <w:rPr>
          <w:rFonts w:asciiTheme="majorBidi" w:hAnsiTheme="majorBidi" w:cstheme="majorBidi"/>
          <w:color w:val="1F1F1F"/>
          <w:sz w:val="24"/>
          <w:szCs w:val="24"/>
        </w:rPr>
        <w:t>обладают разной устойчивостью и мобильностью</w:t>
      </w:r>
      <w:r w:rsidR="0015253B" w:rsidRPr="00130E76">
        <w:rPr>
          <w:rFonts w:asciiTheme="majorBidi" w:hAnsiTheme="majorBidi" w:cstheme="majorBidi"/>
          <w:color w:val="1F1F1F"/>
          <w:sz w:val="24"/>
          <w:szCs w:val="24"/>
        </w:rPr>
        <w:t xml:space="preserve"> в почве и</w:t>
      </w:r>
      <w:r w:rsidRPr="00130E76">
        <w:rPr>
          <w:rFonts w:asciiTheme="majorBidi" w:hAnsiTheme="majorBidi" w:cstheme="majorBidi"/>
          <w:color w:val="1F1F1F"/>
          <w:sz w:val="24"/>
          <w:szCs w:val="24"/>
        </w:rPr>
        <w:t xml:space="preserve"> сопряженных средах</w:t>
      </w:r>
      <w:r w:rsidR="0015253B" w:rsidRPr="00130E76">
        <w:rPr>
          <w:rFonts w:asciiTheme="majorBidi" w:hAnsiTheme="majorBidi" w:cstheme="majorBidi"/>
          <w:color w:val="1F1F1F"/>
          <w:sz w:val="24"/>
          <w:szCs w:val="24"/>
        </w:rPr>
        <w:t xml:space="preserve">. До сих пор отсутствуют надежные данные </w:t>
      </w:r>
      <w:r w:rsidR="00164DE1" w:rsidRPr="00130E76">
        <w:rPr>
          <w:rFonts w:asciiTheme="majorBidi" w:hAnsiTheme="majorBidi" w:cstheme="majorBidi"/>
          <w:color w:val="1F1F1F"/>
          <w:sz w:val="24"/>
          <w:szCs w:val="24"/>
        </w:rPr>
        <w:t>о</w:t>
      </w:r>
      <w:r w:rsidR="0015253B" w:rsidRPr="00130E76">
        <w:rPr>
          <w:rFonts w:asciiTheme="majorBidi" w:hAnsiTheme="majorBidi" w:cstheme="majorBidi"/>
          <w:color w:val="1F1F1F"/>
          <w:sz w:val="24"/>
          <w:szCs w:val="24"/>
        </w:rPr>
        <w:t xml:space="preserve"> судьбе </w:t>
      </w:r>
      <w:r w:rsidR="00164DE1" w:rsidRPr="00130E76">
        <w:rPr>
          <w:rFonts w:asciiTheme="majorBidi" w:hAnsiTheme="majorBidi" w:cstheme="majorBidi"/>
          <w:color w:val="1F1F1F"/>
          <w:sz w:val="24"/>
          <w:szCs w:val="24"/>
        </w:rPr>
        <w:t>многих из них в почвенном покрове как депонирующей и проницаемой среде</w:t>
      </w:r>
      <w:r w:rsidR="003B6AFF" w:rsidRPr="00130E76">
        <w:rPr>
          <w:rFonts w:asciiTheme="majorBidi" w:hAnsiTheme="majorBidi" w:cstheme="majorBidi"/>
          <w:color w:val="1F1F1F"/>
          <w:sz w:val="24"/>
          <w:szCs w:val="24"/>
        </w:rPr>
        <w:t xml:space="preserve"> </w:t>
      </w:r>
      <w:r w:rsidR="0015253B" w:rsidRPr="00130E76">
        <w:rPr>
          <w:rFonts w:asciiTheme="majorBidi" w:hAnsiTheme="majorBidi" w:cstheme="majorBidi"/>
          <w:color w:val="1F1F1F"/>
          <w:sz w:val="24"/>
          <w:szCs w:val="24"/>
        </w:rPr>
        <w:t>[</w:t>
      </w:r>
      <w:r w:rsidR="00AF48F0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2]</w:t>
      </w:r>
      <w:r w:rsidR="00164DE1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</w:p>
    <w:p w14:paraId="7466D074" w14:textId="0F6F604A" w:rsidR="00EB6A2A" w:rsidRPr="00130E76" w:rsidRDefault="00A14662" w:rsidP="00A71CFC">
      <w:pPr>
        <w:shd w:val="clear" w:color="auto" w:fill="FFFFFF"/>
        <w:spacing w:line="240" w:lineRule="auto"/>
        <w:ind w:firstLine="397"/>
        <w:jc w:val="both"/>
        <w:rPr>
          <w:rFonts w:asciiTheme="majorBidi" w:hAnsiTheme="majorBidi" w:cstheme="majorBidi"/>
          <w:color w:val="313131"/>
          <w:sz w:val="24"/>
          <w:szCs w:val="24"/>
        </w:rPr>
      </w:pP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В данной работе 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рассматрива</w:t>
      </w:r>
      <w:r w:rsidR="00F14272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е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тся</w:t>
      </w:r>
      <w:r w:rsidR="00F14272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перенос в почве 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од</w:t>
      </w:r>
      <w:r w:rsidR="00F14272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ного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из</w:t>
      </w:r>
      <w:r w:rsidR="00164DE1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наиболее 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популярных антибиотиков в современной клинической и ветеринарной практике фторхинолон</w:t>
      </w:r>
      <w:r w:rsidR="00164DE1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а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II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поколения - ципрофлоксацин</w:t>
      </w:r>
      <w:r w:rsidR="00164DE1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а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- 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C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₁₇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H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₁₈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FN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₃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O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₃ и дв</w:t>
      </w:r>
      <w:r w:rsidR="00F14272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ух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вид</w:t>
      </w:r>
      <w:r w:rsidR="00F14272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ов</w:t>
      </w:r>
      <w:r w:rsidR="00EB6A2A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микропластика (МП): частиц </w:t>
      </w:r>
      <w:r w:rsidR="00EB6A2A" w:rsidRPr="00130E76">
        <w:rPr>
          <w:rFonts w:asciiTheme="majorBidi" w:hAnsiTheme="majorBidi" w:cstheme="majorBidi"/>
          <w:color w:val="313131"/>
          <w:sz w:val="24"/>
          <w:szCs w:val="24"/>
        </w:rPr>
        <w:t>флористической пены марки Оasis® и бутадиенстирольн</w:t>
      </w:r>
      <w:r w:rsidR="00164DE1" w:rsidRPr="00130E76">
        <w:rPr>
          <w:rFonts w:asciiTheme="majorBidi" w:hAnsiTheme="majorBidi" w:cstheme="majorBidi"/>
          <w:color w:val="313131"/>
          <w:sz w:val="24"/>
          <w:szCs w:val="24"/>
        </w:rPr>
        <w:t>ого</w:t>
      </w:r>
      <w:r w:rsidR="00EB6A2A" w:rsidRPr="00130E76">
        <w:rPr>
          <w:rFonts w:asciiTheme="majorBidi" w:hAnsiTheme="majorBidi" w:cstheme="majorBidi"/>
          <w:color w:val="313131"/>
          <w:sz w:val="24"/>
          <w:szCs w:val="24"/>
        </w:rPr>
        <w:t xml:space="preserve"> латекс</w:t>
      </w:r>
      <w:r w:rsidR="00164DE1" w:rsidRPr="00130E76">
        <w:rPr>
          <w:rFonts w:asciiTheme="majorBidi" w:hAnsiTheme="majorBidi" w:cstheme="majorBidi"/>
          <w:color w:val="313131"/>
          <w:sz w:val="24"/>
          <w:szCs w:val="24"/>
        </w:rPr>
        <w:t>а</w:t>
      </w:r>
      <w:r w:rsidR="00EB6A2A" w:rsidRPr="00130E76">
        <w:rPr>
          <w:rFonts w:asciiTheme="majorBidi" w:hAnsiTheme="majorBidi" w:cstheme="majorBidi"/>
          <w:color w:val="313131"/>
          <w:sz w:val="24"/>
          <w:szCs w:val="24"/>
        </w:rPr>
        <w:t xml:space="preserve">. </w:t>
      </w:r>
      <w:r w:rsidR="00164DE1" w:rsidRPr="00130E76">
        <w:rPr>
          <w:rFonts w:asciiTheme="majorBidi" w:hAnsiTheme="majorBidi" w:cstheme="majorBidi"/>
          <w:color w:val="313131"/>
          <w:sz w:val="24"/>
          <w:szCs w:val="24"/>
        </w:rPr>
        <w:t xml:space="preserve">Первый вариант загрязнителя представляет собой раствор, латекс нерастворим и имеет форму шара размером </w:t>
      </w:r>
      <w:r w:rsidR="008F2803" w:rsidRPr="00130E76">
        <w:rPr>
          <w:rFonts w:asciiTheme="majorBidi" w:hAnsiTheme="majorBidi" w:cstheme="majorBidi"/>
          <w:color w:val="313131"/>
          <w:sz w:val="24"/>
          <w:szCs w:val="24"/>
        </w:rPr>
        <w:t>200нм</w:t>
      </w:r>
      <w:r w:rsidR="00164DE1" w:rsidRPr="00130E76">
        <w:rPr>
          <w:rFonts w:asciiTheme="majorBidi" w:hAnsiTheme="majorBidi" w:cstheme="majorBidi"/>
          <w:color w:val="313131"/>
          <w:sz w:val="24"/>
          <w:szCs w:val="24"/>
        </w:rPr>
        <w:t>, а растертая флористическая пена состоит из частиц сложной формы размером о</w:t>
      </w:r>
      <w:r w:rsidR="00A71CFC" w:rsidRPr="00130E76">
        <w:rPr>
          <w:rFonts w:asciiTheme="majorBidi" w:hAnsiTheme="majorBidi" w:cstheme="majorBidi"/>
          <w:color w:val="313131"/>
          <w:sz w:val="24"/>
          <w:szCs w:val="24"/>
        </w:rPr>
        <w:t>т 80</w:t>
      </w:r>
      <w:r w:rsidR="00164DE1" w:rsidRPr="00130E76">
        <w:rPr>
          <w:rFonts w:asciiTheme="majorBidi" w:hAnsiTheme="majorBidi" w:cstheme="majorBidi"/>
          <w:color w:val="313131"/>
          <w:sz w:val="24"/>
          <w:szCs w:val="24"/>
        </w:rPr>
        <w:t xml:space="preserve"> до</w:t>
      </w:r>
      <w:r w:rsidR="00A71CFC" w:rsidRPr="00130E76">
        <w:rPr>
          <w:rFonts w:asciiTheme="majorBidi" w:hAnsiTheme="majorBidi" w:cstheme="majorBidi"/>
          <w:color w:val="313131"/>
          <w:sz w:val="24"/>
          <w:szCs w:val="24"/>
        </w:rPr>
        <w:t xml:space="preserve"> 150 мкм</w:t>
      </w:r>
      <w:r w:rsidR="00164DE1" w:rsidRPr="00130E76">
        <w:rPr>
          <w:rFonts w:asciiTheme="majorBidi" w:hAnsiTheme="majorBidi" w:cstheme="majorBidi"/>
          <w:color w:val="313131"/>
          <w:sz w:val="24"/>
          <w:szCs w:val="24"/>
        </w:rPr>
        <w:t xml:space="preserve">. Моделировалось перемещение загрязняющих веществ в поровом пространстве почвенных субстратов потоками влаги. </w:t>
      </w:r>
      <w:r w:rsidR="00EB6A2A" w:rsidRPr="00130E76">
        <w:rPr>
          <w:rFonts w:asciiTheme="majorBidi" w:hAnsiTheme="majorBidi" w:cstheme="majorBidi"/>
          <w:color w:val="313131"/>
          <w:sz w:val="24"/>
          <w:szCs w:val="24"/>
        </w:rPr>
        <w:t>В качестве субстратов были выбраны очищенный кварцевый песок</w:t>
      </w:r>
      <w:r w:rsidR="00164DE1" w:rsidRPr="00130E76">
        <w:rPr>
          <w:rFonts w:asciiTheme="majorBidi" w:hAnsiTheme="majorBidi" w:cstheme="majorBidi"/>
          <w:color w:val="313131"/>
          <w:sz w:val="24"/>
          <w:szCs w:val="24"/>
        </w:rPr>
        <w:t>, как простая модель для изучения миграции веществ в его поровом пространстве,</w:t>
      </w:r>
      <w:r w:rsidR="00EB6A2A" w:rsidRPr="00130E76">
        <w:rPr>
          <w:rFonts w:asciiTheme="majorBidi" w:hAnsiTheme="majorBidi" w:cstheme="majorBidi"/>
          <w:color w:val="313131"/>
          <w:sz w:val="24"/>
          <w:szCs w:val="24"/>
        </w:rPr>
        <w:t xml:space="preserve"> и урбочернозем на алювиальных отложениях</w:t>
      </w:r>
      <w:r w:rsidR="00164DE1" w:rsidRPr="00130E76">
        <w:rPr>
          <w:rFonts w:asciiTheme="majorBidi" w:hAnsiTheme="majorBidi" w:cstheme="majorBidi"/>
          <w:color w:val="313131"/>
          <w:sz w:val="24"/>
          <w:szCs w:val="24"/>
        </w:rPr>
        <w:t>, имеющий межагрегатную (транспортную) и внутриагрегатную (влагосохраняющую) пористость</w:t>
      </w:r>
      <w:r w:rsidR="00F14272" w:rsidRPr="00130E76">
        <w:rPr>
          <w:rFonts w:asciiTheme="majorBidi" w:hAnsiTheme="majorBidi" w:cstheme="majorBidi"/>
          <w:color w:val="313131"/>
          <w:sz w:val="24"/>
          <w:szCs w:val="24"/>
        </w:rPr>
        <w:t>.</w:t>
      </w:r>
    </w:p>
    <w:p w14:paraId="71BC6ACA" w14:textId="54ACF5FF" w:rsidR="00BC7F60" w:rsidRPr="00130E76" w:rsidRDefault="00BC7F60" w:rsidP="00A71CFC">
      <w:pPr>
        <w:shd w:val="clear" w:color="auto" w:fill="FFFFFF"/>
        <w:spacing w:line="240" w:lineRule="auto"/>
        <w:ind w:firstLine="397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Для изучения транспортной способности </w:t>
      </w:r>
      <w:r w:rsidR="00347E20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выбранных поллютантов </w:t>
      </w: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был выбран </w:t>
      </w:r>
      <w:r w:rsidR="00347E20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лабораторный фильтрационный </w:t>
      </w: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метод</w:t>
      </w:r>
      <w:r w:rsidR="00347E20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позволяющий получать</w:t>
      </w: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выходны</w:t>
      </w:r>
      <w:r w:rsidR="00347E20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е</w:t>
      </w: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кривы</w:t>
      </w:r>
      <w:r w:rsidR="00347E20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е переносимых веществ</w:t>
      </w:r>
      <w:r w:rsidR="00164DE1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и на их основе рассчитывать параметры массопереноса</w:t>
      </w:r>
      <w:r w:rsidR="00347E20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[1]</w:t>
      </w: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</w:p>
    <w:p w14:paraId="0CC2068E" w14:textId="048D25E2" w:rsidR="00AF48F0" w:rsidRPr="00130E76" w:rsidRDefault="00A00C01" w:rsidP="00A71CFC">
      <w:pPr>
        <w:shd w:val="clear" w:color="auto" w:fill="FFFFFF"/>
        <w:spacing w:line="240" w:lineRule="auto"/>
        <w:ind w:firstLine="397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Были получены данные по основным физическим характеристикам субстратов: гранулометрический состав, содержание углерода, плотность твердой фазы, распределение агрегатов по размерам, водоустойчивость агрегатов. Произведены расчёты параметров миграции загрязняющих веществ. </w:t>
      </w:r>
      <w:r w:rsidR="00AF48F0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Проанализировано влияние типа поллютанта на характер передвижения в объеме субстрата. Проведено биотестирование антибиотика с целью прогнозирования влияния на устойчивое функционирование почвенных сообществ. </w:t>
      </w:r>
      <w:r w:rsidR="008D76BB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Для более полного анализа структуры и формы частиц флористической пены выполнена микроскопия.</w:t>
      </w:r>
    </w:p>
    <w:p w14:paraId="7DDAA79B" w14:textId="1ABF15D0" w:rsidR="00164DE1" w:rsidRPr="00130E76" w:rsidRDefault="00164DE1" w:rsidP="003B6AFF">
      <w:pPr>
        <w:shd w:val="clear" w:color="auto" w:fill="FFFFFF"/>
        <w:spacing w:after="0" w:line="240" w:lineRule="auto"/>
        <w:ind w:firstLine="397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Исследование выполнено в рамках </w:t>
      </w:r>
      <w:r w:rsidR="008D5EC2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государственного задания Министерства науки и высшего образования Российской Федерации «Физические основы экологических функций почв: технологии мониторинга, прогноза и управления».</w:t>
      </w:r>
    </w:p>
    <w:p w14:paraId="5BAB1F0E" w14:textId="479F8EF6" w:rsidR="00E96A36" w:rsidRPr="00130E76" w:rsidRDefault="00E96A36" w:rsidP="003B6AFF">
      <w:pPr>
        <w:shd w:val="clear" w:color="auto" w:fill="FFFFFF"/>
        <w:spacing w:after="0" w:line="240" w:lineRule="auto"/>
        <w:jc w:val="both"/>
        <w:rPr>
          <w:rStyle w:val="a6"/>
          <w:rFonts w:asciiTheme="majorBidi" w:hAnsiTheme="majorBidi" w:cstheme="majorBidi"/>
          <w:color w:val="353535"/>
          <w:sz w:val="24"/>
          <w:szCs w:val="24"/>
          <w:shd w:val="clear" w:color="auto" w:fill="FFFFFF"/>
        </w:rPr>
      </w:pPr>
      <w:r w:rsidRPr="00130E76">
        <w:rPr>
          <w:rStyle w:val="a6"/>
          <w:rFonts w:asciiTheme="majorBidi" w:hAnsiTheme="majorBidi" w:cstheme="majorBidi"/>
          <w:color w:val="353535"/>
          <w:sz w:val="24"/>
          <w:szCs w:val="24"/>
          <w:shd w:val="clear" w:color="auto" w:fill="FFFFFF"/>
        </w:rPr>
        <w:t>Литература</w:t>
      </w:r>
      <w:r w:rsidR="00AF48F0" w:rsidRPr="00130E76">
        <w:rPr>
          <w:rStyle w:val="a6"/>
          <w:rFonts w:asciiTheme="majorBidi" w:hAnsiTheme="majorBidi" w:cstheme="majorBidi"/>
          <w:color w:val="353535"/>
          <w:sz w:val="24"/>
          <w:szCs w:val="24"/>
          <w:shd w:val="clear" w:color="auto" w:fill="FFFFFF"/>
        </w:rPr>
        <w:t>:</w:t>
      </w:r>
    </w:p>
    <w:p w14:paraId="0C24AC71" w14:textId="28F4BC0C" w:rsidR="00347E20" w:rsidRPr="00130E76" w:rsidRDefault="00347E20" w:rsidP="00A71CFC">
      <w:pPr>
        <w:pStyle w:val="a7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Полевые и лабораторные методы исследования физических свойств и режимов почв. </w:t>
      </w:r>
      <w:r w:rsidR="00D14C75"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Коллективная монография под ред. – Шейна Е. В. </w:t>
      </w: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– 2001. </w:t>
      </w:r>
    </w:p>
    <w:p w14:paraId="620A75B2" w14:textId="2A1BEB75" w:rsidR="00AF48F0" w:rsidRPr="00130E76" w:rsidRDefault="00AF48F0" w:rsidP="00A71CFC">
      <w:pPr>
        <w:pStyle w:val="a7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Gavrilescu M. et al. Emerging pollutants in the environment: present and future challenges in biomonitoring, ecological risks and bioremediation //New biotechnology. – 2015. – </w:t>
      </w: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Т</w:t>
      </w: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. 32. – №. </w:t>
      </w: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1. – С. 147-156.</w:t>
      </w:r>
    </w:p>
    <w:p w14:paraId="46521298" w14:textId="77777777" w:rsidR="00AF48F0" w:rsidRPr="00130E76" w:rsidRDefault="00AF48F0" w:rsidP="00A71CFC">
      <w:pPr>
        <w:pStyle w:val="a7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130E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Thomaidis N. S., Asimakopoulos A. G., Bletsou A. A. Emerging contaminants: a tutorial mini-review //Global NEST Journal. – 2012. – Т. 14. – №. 1. – С. 72-79.</w:t>
      </w:r>
    </w:p>
    <w:sectPr w:rsidR="00AF48F0" w:rsidRPr="0013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B09F5"/>
    <w:multiLevelType w:val="hybridMultilevel"/>
    <w:tmpl w:val="25AEE0F2"/>
    <w:lvl w:ilvl="0" w:tplc="640203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9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9A"/>
    <w:rsid w:val="00026557"/>
    <w:rsid w:val="00081902"/>
    <w:rsid w:val="000E7AC9"/>
    <w:rsid w:val="00130E76"/>
    <w:rsid w:val="0015253B"/>
    <w:rsid w:val="00164DE1"/>
    <w:rsid w:val="001E269A"/>
    <w:rsid w:val="00347E20"/>
    <w:rsid w:val="003B6AFF"/>
    <w:rsid w:val="00424CA5"/>
    <w:rsid w:val="00483B07"/>
    <w:rsid w:val="004C62CA"/>
    <w:rsid w:val="00511E80"/>
    <w:rsid w:val="0065408C"/>
    <w:rsid w:val="00694CF4"/>
    <w:rsid w:val="006B3249"/>
    <w:rsid w:val="007462E7"/>
    <w:rsid w:val="008D5EC2"/>
    <w:rsid w:val="008D76BB"/>
    <w:rsid w:val="008F2803"/>
    <w:rsid w:val="00A00C01"/>
    <w:rsid w:val="00A06CE4"/>
    <w:rsid w:val="00A14662"/>
    <w:rsid w:val="00A4033F"/>
    <w:rsid w:val="00A71CFC"/>
    <w:rsid w:val="00AF48F0"/>
    <w:rsid w:val="00B21865"/>
    <w:rsid w:val="00BC7F60"/>
    <w:rsid w:val="00CB67F7"/>
    <w:rsid w:val="00D14C75"/>
    <w:rsid w:val="00D4360E"/>
    <w:rsid w:val="00E96A36"/>
    <w:rsid w:val="00EB6A2A"/>
    <w:rsid w:val="00F1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B316"/>
  <w15:chartTrackingRefBased/>
  <w15:docId w15:val="{CAC555AE-D285-4A14-BA8E-BDC19C91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483B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3B07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483B07"/>
    <w:rPr>
      <w:i/>
      <w:iCs/>
    </w:rPr>
  </w:style>
  <w:style w:type="character" w:customStyle="1" w:styleId="anchor-text">
    <w:name w:val="anchor-text"/>
    <w:basedOn w:val="a0"/>
    <w:rsid w:val="00A14662"/>
  </w:style>
  <w:style w:type="character" w:styleId="a6">
    <w:name w:val="Strong"/>
    <w:basedOn w:val="a0"/>
    <w:uiPriority w:val="22"/>
    <w:qFormat/>
    <w:rsid w:val="00E96A36"/>
    <w:rPr>
      <w:b/>
      <w:bCs/>
    </w:rPr>
  </w:style>
  <w:style w:type="paragraph" w:styleId="a7">
    <w:name w:val="List Paragraph"/>
    <w:basedOn w:val="a"/>
    <w:uiPriority w:val="34"/>
    <w:qFormat/>
    <w:rsid w:val="00AF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sy.toskhopor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ieks7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655BC-0D2D-4502-AB6A-A8F9F28E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Клушина Светлана</dc:creator>
  <cp:keywords/>
  <dc:description/>
  <cp:lastModifiedBy>Клушина Светлана</cp:lastModifiedBy>
  <cp:revision>21</cp:revision>
  <dcterms:created xsi:type="dcterms:W3CDTF">2024-02-16T14:25:00Z</dcterms:created>
  <dcterms:modified xsi:type="dcterms:W3CDTF">2024-03-18T12:34:00Z</dcterms:modified>
</cp:coreProperties>
</file>