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73A64" w:rsidRDefault="00E26E9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Антагонистическая активность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эндофитных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дрожжей против фитопатогенных грибов</w:t>
      </w:r>
    </w:p>
    <w:p w14:paraId="00000002" w14:textId="77777777" w:rsidR="00973A64" w:rsidRDefault="00E26E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Савченко В.Е.</w:t>
      </w:r>
    </w:p>
    <w:p w14:paraId="00000003" w14:textId="77777777" w:rsidR="00973A64" w:rsidRDefault="00E26E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Студент, 2 курс магистратуры</w:t>
      </w:r>
    </w:p>
    <w:p w14:paraId="00000004" w14:textId="77777777" w:rsidR="00973A64" w:rsidRDefault="00E26E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00000005" w14:textId="77777777" w:rsidR="00973A64" w:rsidRDefault="00E26E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Факультет почвоведения, Москва, Россия</w:t>
      </w:r>
    </w:p>
    <w:p w14:paraId="00000006" w14:textId="0D617122" w:rsidR="00973A64" w:rsidRDefault="00E26E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vesavchenko21@gmail.com</w:t>
      </w:r>
    </w:p>
    <w:p w14:paraId="00000007" w14:textId="3527B4BD" w:rsidR="00973A64" w:rsidRDefault="00E26E9B" w:rsidP="002478B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сельском хозяйстве достаточно остро стоит проблема борьбы с фитопатогенными грибами, вызывающей повреждения листьев, плодов и корнеплодов, что нередко приводит к гибели урожая [1]. Среди микроорганизмов, потенциально проявляющих антагонистическую активно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сть против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фитопатогенов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дрожжи являются наиболее безопасными ввиду их естественного сосуществования с растениями, а также неспособности к синтезу токсич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н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ых вторичных метаболитов [2]. При этом дрожжи сочетают в себе довольно сильную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антифунгальную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сть с широким спектром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биотехнологически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ценных свойст</w:t>
      </w:r>
      <w:r w:rsidR="000715E6">
        <w:rPr>
          <w:rFonts w:ascii="Times New Roman" w:eastAsia="Times New Roman" w:hAnsi="Times New Roman" w:cs="Times New Roman"/>
          <w:sz w:val="24"/>
          <w:szCs w:val="24"/>
        </w:rPr>
        <w:t xml:space="preserve">в [3]. Практическое применение </w:t>
      </w:r>
      <w:r>
        <w:rPr>
          <w:rFonts w:ascii="Times New Roman" w:eastAsia="Times New Roman" w:hAnsi="Times New Roman" w:cs="Times New Roman"/>
          <w:sz w:val="24"/>
          <w:szCs w:val="24"/>
        </w:rPr>
        <w:t>дрожжей в качестве агентов биологического контроля зависит от силы их антагонистической активности, а также спектра микроорганизмов, против которых их можно будет использ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овать [2]. </w:t>
      </w:r>
    </w:p>
    <w:p w14:paraId="00000008" w14:textId="784861B7" w:rsidR="00973A64" w:rsidRDefault="00E26E9B" w:rsidP="002478B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объектов исследования были использованы 103 штамма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эндофитных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дрожжей, относящихся к 17 видам, а также 16 штаммов фитопатогенных грибов из родов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Alternaria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Botrytis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Fusarium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Penicillium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Rhizoctonia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Sclerotinia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Ustilago</w:t>
      </w:r>
      <w:proofErr w:type="spellEnd"/>
      <w:r w:rsidR="000715E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</w:t>
      </w:r>
      <w:r>
        <w:rPr>
          <w:rFonts w:ascii="Times New Roman" w:eastAsia="Times New Roman" w:hAnsi="Times New Roman" w:cs="Times New Roman"/>
          <w:sz w:val="24"/>
          <w:szCs w:val="24"/>
        </w:rPr>
        <w:t>ящихся к 8 широко распространенным видам.</w:t>
      </w:r>
    </w:p>
    <w:p w14:paraId="00000009" w14:textId="77777777" w:rsidR="00973A64" w:rsidRDefault="00E26E9B" w:rsidP="002478B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Совместное культивирование методом посева «культура против культуры» осуществлялось на средах: сусло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(MA), картофельно-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декстрозный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(PDA),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глюкозо-пептонный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(GPYA).</w:t>
      </w:r>
    </w:p>
    <w:p w14:paraId="0000000A" w14:textId="77777777" w:rsidR="00973A64" w:rsidRDefault="00E26E9B" w:rsidP="002478B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исследованных дрожжей-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эндофитов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 20% штаммов из отделов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Ascomycota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Basidiomycota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проявляют антагонистическую активность при совместном культивировании.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Aureobasidium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pullulans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Metschnikowia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pulcherrima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Rhodotorula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babjevae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Yarrowia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deformans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Yarrowia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lipolytica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проявили наи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большую антагонистическую активность против исследованных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фитопатогенов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Штаммы дрожжей, выделенные из российской и импортной сельскохозяйственной продукции, дают схожие результаты по проявлению антагонизма. В коллекции дрожжей-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эндофитов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были обнаружены 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тагонисты практически ко всем исследованным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фитопатогенам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однако, полученные нами результаты демонстрируют сильное проявление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штаммовых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фитопатогенов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виде разной устойчивости при действии одних и тех же культур дрожжей. Наиболее перспективными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дальнейшего исследования являются штаммы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Aureobasidium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pullulans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YE-0242, YE-0256 и YE-0260.</w:t>
      </w:r>
    </w:p>
    <w:p w14:paraId="0000000B" w14:textId="77777777" w:rsidR="00973A64" w:rsidRDefault="00973A64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973A64" w:rsidRDefault="00E26E9B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D" w14:textId="77777777" w:rsidR="00973A64" w:rsidRDefault="00E26E9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Кулаковская 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Целлобиозолипиды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структура, распространение,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фунгицидная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активность. – М.: «Научный мир», 2015. – 114 с.</w:t>
      </w:r>
    </w:p>
    <w:p w14:paraId="0000000E" w14:textId="6B040ED2" w:rsidR="00973A64" w:rsidRPr="002478B0" w:rsidRDefault="00E26E9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Sipiczki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Selim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A.  Antagonistic yeasts fr</w:t>
      </w:r>
      <w:r w:rsidR="000715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 a salt-lake region in Egypt: </w:t>
      </w:r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identification of a taxonomically distinct group of </w:t>
      </w: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phylloplane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strains related to </w:t>
      </w: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Sporisorium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Antonie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 Leeuwenhoek. – 2019. – V. 112. – № 4. – P. 523-541.</w:t>
      </w:r>
    </w:p>
    <w:p w14:paraId="0000000F" w14:textId="77777777" w:rsidR="00973A64" w:rsidRPr="002478B0" w:rsidRDefault="00E26E9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Freimoser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 M</w:t>
      </w:r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Rueda-Mejia M. P., </w:t>
      </w: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Tilocca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>Migheli</w:t>
      </w:r>
      <w:proofErr w:type="spellEnd"/>
      <w:r w:rsidRPr="002478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Q. Biocontrol yeasts: mechanisms and applications //World Journal of Microbiology and Biotechnology. – 2019. – V. 35. – № 10. – P. 1-19.</w:t>
      </w:r>
    </w:p>
    <w:sectPr w:rsidR="00973A64" w:rsidRPr="002478B0">
      <w:pgSz w:w="11909" w:h="16834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590D"/>
    <w:multiLevelType w:val="multilevel"/>
    <w:tmpl w:val="FECEA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4"/>
    <w:rsid w:val="000715E6"/>
    <w:rsid w:val="002478B0"/>
    <w:rsid w:val="00973A64"/>
    <w:rsid w:val="00E2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F239AD-6398-4D90-9983-1D65D290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2524</Characters>
  <Application>Microsoft Office Word</Application>
  <DocSecurity>0</DocSecurity>
  <Lines>21</Lines>
  <Paragraphs>5</Paragraphs>
  <ScaleCrop>false</ScaleCrop>
  <Company>HP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2024-02-29T16:25:00Z</dcterms:created>
  <dcterms:modified xsi:type="dcterms:W3CDTF">2024-02-29T16:29:00Z</dcterms:modified>
</cp:coreProperties>
</file>