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firstLine="426"/>
        <w:jc w:val="center"/>
        <w:rPr/>
      </w:pPr>
      <w:r>
        <w:rPr/>
      </w:r>
    </w:p>
    <w:p>
      <w:pPr>
        <w:pStyle w:val="Style16"/>
        <w:spacing w:lineRule="auto" w:line="240"/>
        <w:ind w:firstLine="426"/>
        <w:jc w:val="center"/>
        <w:rPr>
          <w:b w:val="false"/>
        </w:rPr>
      </w:pPr>
      <w:r>
        <w:rPr>
          <w:rFonts w:cs="Times New Roman"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Международно-политические аспекты энергетической безопасности Турецкой Республики</w:t>
      </w:r>
    </w:p>
    <w:p>
      <w:pPr>
        <w:pStyle w:val="Style16"/>
        <w:bidi w:val="0"/>
        <w:spacing w:lineRule="auto" w:line="307" w:before="0" w:after="0"/>
        <w:jc w:val="center"/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Амрахов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М.Х.</w:t>
      </w:r>
    </w:p>
    <w:p>
      <w:pPr>
        <w:pStyle w:val="Style16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Студент</w:t>
      </w:r>
    </w:p>
    <w:p>
      <w:pPr>
        <w:pStyle w:val="Style16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Московский государственный университет имени М.В.Ломоносова, Факультет мировой политики, Студент (бакалавр), 2024</w:t>
      </w:r>
    </w:p>
    <w:p>
      <w:pPr>
        <w:pStyle w:val="Style16"/>
        <w:jc w:val="center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>E–mail: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amrahov8602@mail.ru</w:t>
      </w:r>
    </w:p>
    <w:p>
      <w:pPr>
        <w:pStyle w:val="Normal"/>
        <w:spacing w:lineRule="auto" w:line="24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Сегодня Турция не только претендует на лидерство в Ближневосточном регионе, но и имеет амбиции стать ключевым игроком на международной арене. Добиться этого, не обеспечив собственную энергетическую безопасность, невозможно [3]. В данной работе будет проанализирована стратегия турецкого правительства по обеспечению энергетической безопасности страны и превращению Турецкой Республики в важный элемент мирового энергетического рынка.</w:t>
      </w:r>
    </w:p>
    <w:p>
      <w:pPr>
        <w:pStyle w:val="Normal"/>
        <w:spacing w:lineRule="auto" w:line="24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Намерения Турции вести разведку газа в Черном и Средиземном морях, растущая диверсификация энергетических ресурсов, увеличение естественной емкости для хранения газа и нефти, а также укрепление уже имеющейся энергетической инфраструктуры уже включены в качестве основных целей национальной энергетической стратегии в рамках безопасности поставок энергоресурсов [1].</w:t>
      </w:r>
    </w:p>
    <w:p>
      <w:pPr>
        <w:pStyle w:val="Normal"/>
        <w:spacing w:lineRule="auto" w:line="24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Более того, выгодное географическое положение является важным аспектом турецкой энергетической политики. Через территорию Турции проходят важные энергетические маршруты, такие как газопроводы «Турецкий поток», «Голубой поток» и Трансанатолийский газопровод (TANAP). Как следствие, Турция является важной частью системы энергетического обеспечения Европы.</w:t>
      </w:r>
    </w:p>
    <w:p>
      <w:pPr>
        <w:pStyle w:val="Normal"/>
        <w:spacing w:lineRule="auto" w:line="24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Также Турция имеет перспективу стать в ближайшем будущем крупным международным энергетическим узлом. Уже сегодня обсуждается возможность создания на территории Турции газового хаба, который соединит всю турецкую газотранспортную инфраструктуру и важные транспортные энергетические маршруты из Каспийского региона и Ближнего Востока с целью обеспечения торговли между Европой, как ключевым импортером энергетических ресурсов, и региональными странами-экспортерами энергоресурсов, такими как Азербайджан, Туркменистан, Иран и Россия [4].</w:t>
      </w:r>
    </w:p>
    <w:p>
      <w:pPr>
        <w:pStyle w:val="Normal"/>
        <w:spacing w:lineRule="auto" w:line="24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Другим направлением турецкой энергетической стратегии является развитие внутреннего энергетического рынка. Это связано с необходимостью реструктуризации государственных энергетических компаний, в первую очередь TPAO и BOTAŞ, что позволит обеспечить более эффективную интеграцию в мировой энергетический рынок [2].</w:t>
      </w:r>
    </w:p>
    <w:p>
      <w:pPr>
        <w:pStyle w:val="Normal"/>
        <w:spacing w:lineRule="auto" w:line="24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Таким образом, конечными целями энергетической стратегии Турции являются обеспечение растущей потребности в энергоносителях, снижение зависимости от импорта углеводородов, а также превращение Турции в международный энергетический центр.</w:t>
      </w:r>
    </w:p>
    <w:p>
      <w:pPr>
        <w:pStyle w:val="Normal"/>
        <w:spacing w:lineRule="auto" w:line="240"/>
        <w:ind w:firstLine="426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Список литературы:</w:t>
      </w:r>
    </w:p>
    <w:p>
      <w:pPr>
        <w:pStyle w:val="ListParagraph"/>
        <w:numPr>
          <w:ilvl w:val="0"/>
          <w:numId w:val="1"/>
        </w:numPr>
        <w:spacing w:lineRule="auto" w:line="240"/>
        <w:ind w:left="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Коновалова А. Ю. Энергетическая стратегия Турции // Вестник ГУУ. 2023. №5.</w:t>
      </w:r>
    </w:p>
    <w:p>
      <w:pPr>
        <w:pStyle w:val="ListParagraph"/>
        <w:numPr>
          <w:ilvl w:val="0"/>
          <w:numId w:val="1"/>
        </w:numPr>
        <w:spacing w:lineRule="auto" w:line="240"/>
        <w:ind w:left="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Телегина Е., Халова Г. Энергетическая политика Турции на современном этапе // ЭП. 2021. №9 (163).</w:t>
      </w:r>
    </w:p>
    <w:p>
      <w:pPr>
        <w:pStyle w:val="ListParagraph"/>
        <w:numPr>
          <w:ilvl w:val="0"/>
          <w:numId w:val="1"/>
        </w:numPr>
        <w:spacing w:lineRule="auto" w:line="240"/>
        <w:ind w:left="567" w:hanging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</w:rPr>
        <w:t xml:space="preserve">Экен Э. Национальная энергетическая политика и политика в минерально-сырьевой отрасли Турции. Сможет ли Турция стать независимой от импортных энергоносителей? // Свободная мысль. </w:t>
      </w:r>
      <w:r>
        <w:rPr>
          <w:rFonts w:cs="Times New Roman" w:ascii="Times New Roman" w:hAnsi="Times New Roman"/>
          <w:sz w:val="24"/>
          <w:szCs w:val="24"/>
          <w:lang w:val="es-ES"/>
        </w:rPr>
        <w:t>2022. №1 (1691).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>Kavaz İ. Türkiye'nin Enerjisi. Politikalar ve Stratejiler / SETA. 2022.</w:t>
      </w:r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altName w:val="serif"/>
    <w:charset w:val="01"/>
    <w:family w:val="auto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431d6d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64ba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Application>LibreOffice/7.3.7.2$Linux_X86_64 LibreOffice_project/30$Build-2</Application>
  <AppVersion>15.0000</AppVersion>
  <Pages>2</Pages>
  <Words>348</Words>
  <Characters>2612</Characters>
  <CharactersWithSpaces>2939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2024-02-13T04:53:00Z</dcterms:created>
  <dc:creator>Учетная запись Майкрософт</dc:creator>
  <dc:description/>
  <dc:language>ru-RU</dc:language>
  <cp:lastModifiedBy/>
  <dcterms:modified xsi:type="dcterms:W3CDTF">2024-04-20T11:19:16Z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