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 A"/>
        <w:spacing w:before="0" w:after="15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О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жанровой принадлежности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египетского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текста «Радости рыбалки и птицеловства» </w:t>
      </w:r>
    </w:p>
    <w:p>
      <w:pPr>
        <w:pStyle w:val="По умолчанию A"/>
        <w:spacing w:before="0" w:after="15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3"/>
          <w:szCs w:val="23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Кущенко Дарья Дмитриевна </w:t>
      </w:r>
    </w:p>
    <w:p>
      <w:pPr>
        <w:pStyle w:val="По умолчанию A"/>
        <w:spacing w:before="0" w:after="15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Студентка</w:t>
      </w:r>
    </w:p>
    <w:p>
      <w:pPr>
        <w:pStyle w:val="По умолчанию A"/>
        <w:spacing w:before="0" w:after="15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Санкт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Петербургский государственный университет </w:t>
      </w:r>
    </w:p>
    <w:p>
      <w:pPr>
        <w:pStyle w:val="По умолчанию A"/>
        <w:spacing w:before="0" w:after="15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Восточный факультет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Санкт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Петербург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Россия</w:t>
      </w:r>
    </w:p>
    <w:p>
      <w:pPr>
        <w:pStyle w:val="По умолчанию A"/>
        <w:spacing w:before="280" w:after="280" w:line="24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E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–</w:t>
      </w:r>
      <w:r>
        <w:rPr>
          <w:rFonts w:ascii="Times New Roman" w:hAnsi="Times New Roman"/>
          <w:i w:val="1"/>
          <w:iCs w:val="1"/>
          <w:rtl w:val="0"/>
          <w:lang w:val="en-US"/>
        </w:rPr>
        <w:t>mail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: 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en-US"/>
        </w:rPr>
        <w:t>st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090978@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en-US"/>
        </w:rPr>
        <w:t>student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en-US"/>
        </w:rPr>
        <w:t>spbu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en-US"/>
        </w:rPr>
        <w:t>ru</w:t>
      </w:r>
    </w:p>
    <w:p>
      <w:pPr>
        <w:pStyle w:val="По умолчанию A"/>
        <w:spacing w:before="0" w:line="240" w:lineRule="auto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Текст папируса из собрания ГМИИ им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Пушкина № </w:t>
      </w:r>
      <w:r>
        <w:rPr>
          <w:rFonts w:ascii="Times New Roman" w:hAnsi="Times New Roman"/>
          <w:rtl w:val="0"/>
          <w:lang w:val="en-US"/>
        </w:rPr>
        <w:t>I</w:t>
      </w:r>
      <w:r>
        <w:rPr>
          <w:rFonts w:ascii="Times New Roman" w:hAnsi="Times New Roman"/>
          <w:rtl w:val="0"/>
          <w:lang w:val="ru-RU"/>
        </w:rPr>
        <w:t>, 1</w:t>
      </w:r>
      <w:r>
        <w:rPr>
          <w:rFonts w:ascii="Times New Roman" w:hAnsi="Times New Roman" w:hint="default"/>
          <w:rtl w:val="0"/>
          <w:lang w:val="ru-RU"/>
        </w:rPr>
        <w:t xml:space="preserve">б </w:t>
      </w:r>
      <w:r>
        <w:rPr>
          <w:rFonts w:ascii="Times New Roman" w:hAnsi="Times New Roman"/>
          <w:rtl w:val="0"/>
          <w:lang w:val="ru-RU"/>
        </w:rPr>
        <w:t xml:space="preserve">1061, </w:t>
      </w:r>
      <w:r>
        <w:rPr>
          <w:rFonts w:ascii="Times New Roman" w:hAnsi="Times New Roman" w:hint="default"/>
          <w:rtl w:val="0"/>
          <w:lang w:val="ru-RU"/>
        </w:rPr>
        <w:t>известный как «Радости рыбалки и птицеловства»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принято считать литературным произведением времени Среднего Царства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хотя по палеографическим признакам рукопись датируется </w:t>
      </w:r>
      <w:r>
        <w:rPr>
          <w:rFonts w:ascii="Times New Roman" w:hAnsi="Times New Roman"/>
          <w:rtl w:val="0"/>
          <w:lang w:val="ru-RU"/>
        </w:rPr>
        <w:t xml:space="preserve">XVIII </w:t>
      </w:r>
      <w:r>
        <w:rPr>
          <w:rFonts w:ascii="Times New Roman" w:hAnsi="Times New Roman" w:hint="default"/>
          <w:rtl w:val="0"/>
          <w:lang w:val="ru-RU"/>
        </w:rPr>
        <w:t>династией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Папирус дошел до нас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 виде разрозненных фрагментов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большая часть сочинения утрачена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Определённо установить жанровую принадлежность этого необычного памятника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его историко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культурный контекст и цели создания ученым пока не удалось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 исключено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он составлял одно целое с другим плохо сохранившимся текстом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известным как</w:t>
      </w:r>
      <w:r>
        <w:rPr>
          <w:rFonts w:ascii="Times New Roman" w:hAnsi="Times New Roman" w:hint="default"/>
          <w:rtl w:val="0"/>
          <w:lang w:val="en-US"/>
        </w:rPr>
        <w:t xml:space="preserve"> «</w:t>
      </w:r>
      <w:r>
        <w:rPr>
          <w:rFonts w:ascii="Times New Roman" w:hAnsi="Times New Roman" w:hint="default"/>
          <w:rtl w:val="0"/>
          <w:lang w:val="ru-RU"/>
        </w:rPr>
        <w:t>Царь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спортсмен</w:t>
      </w:r>
      <w:r>
        <w:rPr>
          <w:rFonts w:ascii="Times New Roman" w:hAnsi="Times New Roman" w:hint="default"/>
          <w:rtl w:val="0"/>
          <w:lang w:val="en-US"/>
        </w:rPr>
        <w:t xml:space="preserve">» </w:t>
      </w:r>
      <w:r>
        <w:rPr>
          <w:rFonts w:ascii="Times New Roman" w:hAnsi="Times New Roman"/>
          <w:rtl w:val="0"/>
          <w:lang w:val="ru-RU"/>
        </w:rPr>
        <w:t>[4].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Исследователями были предложены для сравнения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разные памятники среднеегипетской </w:t>
      </w:r>
      <w:r>
        <w:rPr>
          <w:rFonts w:ascii="Times New Roman" w:hAnsi="Times New Roman" w:hint="default"/>
          <w:rtl w:val="0"/>
          <w:lang w:val="en-US"/>
        </w:rPr>
        <w:t>письменности</w:t>
      </w:r>
      <w:r>
        <w:rPr>
          <w:rFonts w:ascii="Times New Roman" w:hAnsi="Times New Roman"/>
          <w:rtl w:val="0"/>
          <w:lang w:val="en-US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Это и «Сказка о пастухе и богине»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/>
          <w:rtl w:val="0"/>
          <w:lang w:val="en-US"/>
        </w:rPr>
        <w:t>p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en-US"/>
        </w:rPr>
        <w:t>Berlin</w:t>
      </w:r>
      <w:r>
        <w:rPr>
          <w:rFonts w:ascii="Times New Roman" w:hAnsi="Times New Roman"/>
          <w:rtl w:val="0"/>
          <w:lang w:val="ru-RU"/>
        </w:rPr>
        <w:t xml:space="preserve"> 3024), </w:t>
      </w:r>
      <w:r>
        <w:rPr>
          <w:rFonts w:ascii="Times New Roman" w:hAnsi="Times New Roman" w:hint="default"/>
          <w:rtl w:val="0"/>
          <w:lang w:val="ru-RU"/>
        </w:rPr>
        <w:t xml:space="preserve">«Плачь птицелова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/>
          <w:rtl w:val="0"/>
          <w:lang w:val="en-US"/>
        </w:rPr>
        <w:t>p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en-US"/>
        </w:rPr>
        <w:t>Butler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«Лоялисткое поучение»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«Анналы Аменемхета </w:t>
      </w:r>
      <w:r>
        <w:rPr>
          <w:rFonts w:ascii="Times New Roman" w:hAnsi="Times New Roman"/>
          <w:rtl w:val="0"/>
          <w:lang w:val="en-US"/>
        </w:rPr>
        <w:t>II</w:t>
      </w:r>
      <w:r>
        <w:rPr>
          <w:rFonts w:ascii="Times New Roman" w:hAnsi="Times New Roman" w:hint="default"/>
          <w:rtl w:val="0"/>
          <w:lang w:val="ru-RU"/>
        </w:rPr>
        <w:t xml:space="preserve">»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/>
          <w:rtl w:val="0"/>
          <w:lang w:val="en-US"/>
        </w:rPr>
        <w:t>Farag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/>
          <w:rtl w:val="0"/>
          <w:lang w:val="en-US"/>
        </w:rPr>
        <w:t>Fragment</w:t>
      </w:r>
      <w:r>
        <w:rPr>
          <w:rFonts w:ascii="Times New Roman" w:hAnsi="Times New Roman" w:hint="default"/>
          <w:rtl w:val="0"/>
          <w:lang w:val="ru-RU"/>
        </w:rPr>
        <w:t xml:space="preserve"> «</w:t>
      </w:r>
      <w:r>
        <w:rPr>
          <w:rFonts w:ascii="Times New Roman" w:hAnsi="Times New Roman"/>
          <w:rtl w:val="0"/>
          <w:lang w:val="en-US"/>
        </w:rPr>
        <w:t>M</w:t>
      </w:r>
      <w:r>
        <w:rPr>
          <w:rFonts w:ascii="Times New Roman" w:hAnsi="Times New Roman" w:hint="default"/>
          <w:rtl w:val="0"/>
          <w:lang w:val="ru-RU"/>
        </w:rPr>
        <w:t>»</w:t>
      </w:r>
      <w:r>
        <w:rPr>
          <w:rFonts w:ascii="Times New Roman" w:hAnsi="Times New Roman"/>
          <w:rtl w:val="0"/>
          <w:lang w:val="ru-RU"/>
        </w:rPr>
        <w:t xml:space="preserve">). </w:t>
      </w:r>
      <w:r>
        <w:rPr>
          <w:rFonts w:ascii="Times New Roman" w:hAnsi="Times New Roman" w:hint="default"/>
          <w:rtl w:val="0"/>
          <w:lang w:val="ru-RU"/>
        </w:rPr>
        <w:t xml:space="preserve">Из сочинений новоегипесткой литературы — «Богиня и море»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/>
          <w:rtl w:val="0"/>
          <w:lang w:val="en-US"/>
        </w:rPr>
        <w:t>pBN</w:t>
      </w:r>
      <w:r>
        <w:rPr>
          <w:rFonts w:ascii="Times New Roman" w:hAnsi="Times New Roman"/>
          <w:rtl w:val="0"/>
          <w:lang w:val="ru-RU"/>
        </w:rPr>
        <w:t xml:space="preserve"> 202 </w:t>
      </w:r>
      <w:r>
        <w:rPr>
          <w:rFonts w:ascii="Times New Roman" w:hAnsi="Times New Roman" w:hint="default"/>
          <w:rtl w:val="0"/>
          <w:lang w:val="ru-RU"/>
        </w:rPr>
        <w:t xml:space="preserve">и </w:t>
      </w:r>
      <w:r>
        <w:rPr>
          <w:rFonts w:ascii="Times New Roman" w:hAnsi="Times New Roman"/>
          <w:rtl w:val="0"/>
          <w:lang w:val="en-US"/>
        </w:rPr>
        <w:t>pAmherst</w:t>
      </w:r>
      <w:r>
        <w:rPr>
          <w:rFonts w:ascii="Times New Roman" w:hAnsi="Times New Roman"/>
          <w:rtl w:val="0"/>
          <w:lang w:val="ru-RU"/>
        </w:rPr>
        <w:t xml:space="preserve"> 9), </w:t>
      </w:r>
      <w:r>
        <w:rPr>
          <w:rFonts w:ascii="Times New Roman" w:hAnsi="Times New Roman" w:hint="default"/>
          <w:rtl w:val="0"/>
          <w:lang w:val="ru-RU"/>
        </w:rPr>
        <w:t xml:space="preserve">поэтическая стела Тутмоса </w:t>
      </w:r>
      <w:r>
        <w:rPr>
          <w:rFonts w:ascii="Times New Roman" w:hAnsi="Times New Roman"/>
          <w:rtl w:val="0"/>
          <w:lang w:val="en-US"/>
        </w:rPr>
        <w:t>III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гимн колеснице Амона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 A"/>
        <w:spacing w:before="0" w:line="240" w:lineRule="auto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своей работе я подготовила уточненн</w:t>
      </w:r>
      <w:r>
        <w:rPr>
          <w:rFonts w:ascii="Times New Roman" w:hAnsi="Times New Roman" w:hint="default"/>
          <w:rtl w:val="0"/>
          <w:lang w:val="ru-RU"/>
        </w:rPr>
        <w:t>ую</w:t>
      </w:r>
      <w:r>
        <w:rPr>
          <w:rFonts w:ascii="Times New Roman" w:hAnsi="Times New Roman" w:hint="default"/>
          <w:rtl w:val="0"/>
          <w:lang w:val="ru-RU"/>
        </w:rPr>
        <w:t xml:space="preserve"> иероглифическую транскрипц</w:t>
      </w:r>
      <w:r>
        <w:rPr>
          <w:rFonts w:ascii="Times New Roman" w:hAnsi="Times New Roman" w:hint="default"/>
          <w:rtl w:val="0"/>
          <w:lang w:val="ru-RU"/>
        </w:rPr>
        <w:t>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транслитерацию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первый русский перевод «Радостей рыбалки и птицеловства»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выявила ритмико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поэтическую структур</w:t>
      </w:r>
      <w:r>
        <w:rPr>
          <w:rFonts w:ascii="Times New Roman" w:hAnsi="Times New Roman" w:hint="default"/>
          <w:rtl w:val="0"/>
          <w:lang w:val="ru-RU"/>
        </w:rPr>
        <w:t>у</w:t>
      </w:r>
      <w:r>
        <w:rPr>
          <w:rFonts w:ascii="Times New Roman" w:hAnsi="Times New Roman" w:hint="default"/>
          <w:rtl w:val="0"/>
          <w:lang w:val="ru-RU"/>
        </w:rPr>
        <w:t xml:space="preserve"> текста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Цель этого доклада – рассмотреть новые вероятные параллели в письменных текстах времени Среднего – Нового царства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прежде всего рассказы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поучения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плачи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царские надписи любовная поэзия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восхваления городов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«мифологические» тексты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и с учетом этого определить вероятное место и предназначение рассматриваемого сочинения в истории и структуре древнеегипетской письменности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По умолчанию A"/>
        <w:spacing w:before="0" w:line="240" w:lineRule="auto"/>
        <w:ind w:firstLine="7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По умолчанию A"/>
        <w:spacing w:before="0" w:line="240" w:lineRule="auto"/>
        <w:ind w:firstLine="7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Литература </w:t>
      </w:r>
    </w:p>
    <w:p>
      <w:pPr>
        <w:pStyle w:val="По умолчанию A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 Caminos, R.A. Literary Fragments in the Hieratic Script. Oxford, Printed for the Griffith Institute at the University Press. 1956. </w:t>
      </w:r>
    </w:p>
    <w:p>
      <w:pPr>
        <w:pStyle w:val="По умолчанию A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Mathieu, B. La Litt</w:t>
      </w:r>
      <w:r>
        <w:rPr>
          <w:rFonts w:ascii="Times New Roman" w:hAnsi="Times New Roman" w:hint="default"/>
          <w:rtl w:val="0"/>
          <w:lang w:val="en-US"/>
        </w:rPr>
        <w:t>é</w:t>
      </w:r>
      <w:r>
        <w:rPr>
          <w:rFonts w:ascii="Times New Roman" w:hAnsi="Times New Roman"/>
          <w:rtl w:val="0"/>
          <w:lang w:val="en-US"/>
        </w:rPr>
        <w:t>rature de l</w:t>
      </w:r>
      <w:r>
        <w:rPr>
          <w:rFonts w:ascii="Times New Roman" w:hAnsi="Times New Roman" w:hint="default"/>
          <w:rtl w:val="0"/>
          <w:lang w:val="en-US"/>
        </w:rPr>
        <w:t>’É</w:t>
      </w:r>
      <w:r>
        <w:rPr>
          <w:rFonts w:ascii="Times New Roman" w:hAnsi="Times New Roman"/>
          <w:rtl w:val="0"/>
          <w:lang w:val="en-US"/>
        </w:rPr>
        <w:t>gypte Ancienne. Vol. 2. Paris, Les Belles Lettres. 2021</w:t>
      </w:r>
    </w:p>
    <w:p>
      <w:pPr>
        <w:pStyle w:val="По умолчанию A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Parkinson, R.B. Poetry and Culture in Middle Kingdom Egypt. A Dark Side to Perfection. London </w:t>
      </w:r>
      <w:r>
        <w:rPr>
          <w:rFonts w:ascii="Times New Roman" w:hAnsi="Times New Roman" w:hint="default"/>
          <w:rtl w:val="0"/>
          <w:lang w:val="en-US"/>
        </w:rPr>
        <w:t>—</w:t>
      </w:r>
      <w:r>
        <w:rPr>
          <w:rFonts w:ascii="Times New Roman" w:hAnsi="Times New Roman"/>
          <w:rtl w:val="0"/>
          <w:lang w:val="en-US"/>
        </w:rPr>
        <w:t xml:space="preserve">New York, Continuum. 2002. </w:t>
      </w:r>
    </w:p>
    <w:p>
      <w:pPr>
        <w:pStyle w:val="По умолчанию A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Quirke, S. Egyptian Literature 1800 BC. Question and Readings. London, Golden House Publications Egyptology 2. 2004.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1113"/>
        </w:tabs>
        <w:ind w:left="393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13"/>
          <w:tab w:val="num" w:pos="1473"/>
        </w:tabs>
        <w:ind w:left="753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113"/>
          <w:tab w:val="num" w:pos="1833"/>
        </w:tabs>
        <w:ind w:left="1113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13"/>
          <w:tab w:val="num" w:pos="2193"/>
        </w:tabs>
        <w:ind w:left="1473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113"/>
          <w:tab w:val="num" w:pos="2553"/>
        </w:tabs>
        <w:ind w:left="1833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113"/>
          <w:tab w:val="num" w:pos="2913"/>
        </w:tabs>
        <w:ind w:left="2193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13"/>
          <w:tab w:val="num" w:pos="3273"/>
        </w:tabs>
        <w:ind w:left="2553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113"/>
          <w:tab w:val="num" w:pos="3633"/>
        </w:tabs>
        <w:ind w:left="2913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113"/>
          <w:tab w:val="num" w:pos="3993"/>
        </w:tabs>
        <w:ind w:left="3273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