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4E390" w14:textId="5E5C83CE" w:rsidR="00B70FA4" w:rsidRDefault="00A96CA9" w:rsidP="00B75F4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5F43">
        <w:rPr>
          <w:rFonts w:ascii="Times New Roman" w:hAnsi="Times New Roman" w:cs="Times New Roman"/>
          <w:b/>
          <w:bCs/>
          <w:sz w:val="24"/>
          <w:szCs w:val="24"/>
        </w:rPr>
        <w:t>Генетические предпосылки к развитию артериальной гипертензии у активных доноров цельной крови.</w:t>
      </w:r>
      <w:bookmarkStart w:id="0" w:name="_GoBack"/>
      <w:bookmarkEnd w:id="0"/>
    </w:p>
    <w:p w14:paraId="0A619990" w14:textId="7B5C3D88" w:rsidR="003501EF" w:rsidRDefault="003501EF" w:rsidP="003501EF">
      <w:pPr>
        <w:spacing w:before="140"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501E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И. М. </w:t>
      </w:r>
      <w:proofErr w:type="gramStart"/>
      <w:r w:rsidRPr="003501E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Ворот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ников .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В. А. Разин.  М. Э.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Хапман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0110D133" w14:textId="4B51A194" w:rsidR="003501EF" w:rsidRPr="003501EF" w:rsidRDefault="003501EF" w:rsidP="003501EF">
      <w:pPr>
        <w:spacing w:before="140"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Аспирант. Доктор Медицинских наук. Кандидат медицинских наук.</w:t>
      </w:r>
    </w:p>
    <w:p w14:paraId="1055B4B7" w14:textId="15B086A1" w:rsidR="003501EF" w:rsidRDefault="003501EF" w:rsidP="003501EF">
      <w:pPr>
        <w:spacing w:before="140"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501E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Ульяновский государственный </w:t>
      </w:r>
      <w:proofErr w:type="gramStart"/>
      <w:r w:rsidRPr="003501E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университет,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ИМЭиФК</w:t>
      </w:r>
      <w:proofErr w:type="spellEnd"/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г.</w:t>
      </w:r>
      <w:r w:rsidRPr="003501E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Ульяновск</w:t>
      </w:r>
      <w:proofErr w:type="spellEnd"/>
      <w:r w:rsidRPr="003501E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Россия</w:t>
      </w:r>
    </w:p>
    <w:p w14:paraId="44DDF74A" w14:textId="4302915E" w:rsidR="00A96CA9" w:rsidRPr="00B75F43" w:rsidRDefault="000D3BF1" w:rsidP="003501EF">
      <w:pPr>
        <w:spacing w:before="14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F43">
        <w:rPr>
          <w:rFonts w:ascii="Times New Roman" w:hAnsi="Times New Roman" w:cs="Times New Roman"/>
          <w:b/>
          <w:bCs/>
          <w:sz w:val="24"/>
          <w:szCs w:val="24"/>
        </w:rPr>
        <w:t>Введение.</w:t>
      </w:r>
      <w:r w:rsidR="00117E21" w:rsidRPr="00B75F43">
        <w:rPr>
          <w:rFonts w:ascii="Times New Roman" w:hAnsi="Times New Roman" w:cs="Times New Roman"/>
          <w:sz w:val="24"/>
          <w:szCs w:val="24"/>
        </w:rPr>
        <w:t xml:space="preserve"> Механизмы развития артериальной гипертензии (АГ) весьма разнообразны, в том числе они зависят от крови и её компонентов, нельзя отрицать </w:t>
      </w:r>
      <w:r w:rsidR="00066423" w:rsidRPr="00B75F43">
        <w:rPr>
          <w:rFonts w:ascii="Times New Roman" w:hAnsi="Times New Roman" w:cs="Times New Roman"/>
          <w:sz w:val="24"/>
          <w:szCs w:val="24"/>
        </w:rPr>
        <w:t xml:space="preserve">и </w:t>
      </w:r>
      <w:r w:rsidR="00117E21" w:rsidRPr="00B75F43">
        <w:rPr>
          <w:rFonts w:ascii="Times New Roman" w:hAnsi="Times New Roman" w:cs="Times New Roman"/>
          <w:sz w:val="24"/>
          <w:szCs w:val="24"/>
        </w:rPr>
        <w:t>влияни</w:t>
      </w:r>
      <w:r w:rsidR="00066423" w:rsidRPr="00B75F43">
        <w:rPr>
          <w:rFonts w:ascii="Times New Roman" w:hAnsi="Times New Roman" w:cs="Times New Roman"/>
          <w:sz w:val="24"/>
          <w:szCs w:val="24"/>
        </w:rPr>
        <w:t>я</w:t>
      </w:r>
      <w:r w:rsidR="00117E21" w:rsidRPr="00B75F43">
        <w:rPr>
          <w:rFonts w:ascii="Times New Roman" w:hAnsi="Times New Roman" w:cs="Times New Roman"/>
          <w:sz w:val="24"/>
          <w:szCs w:val="24"/>
        </w:rPr>
        <w:t xml:space="preserve"> наследственного фактора [1, 2]</w:t>
      </w:r>
      <w:r w:rsidR="00066423" w:rsidRPr="00B75F43">
        <w:rPr>
          <w:rFonts w:ascii="Times New Roman" w:hAnsi="Times New Roman" w:cs="Times New Roman"/>
          <w:sz w:val="24"/>
          <w:szCs w:val="24"/>
        </w:rPr>
        <w:t>.</w:t>
      </w:r>
      <w:r w:rsidR="00275DEE" w:rsidRPr="00B75F43">
        <w:rPr>
          <w:rFonts w:ascii="Times New Roman" w:hAnsi="Times New Roman" w:cs="Times New Roman"/>
          <w:sz w:val="24"/>
          <w:szCs w:val="24"/>
        </w:rPr>
        <w:t xml:space="preserve"> </w:t>
      </w:r>
      <w:r w:rsidR="00066423" w:rsidRPr="00B75F43">
        <w:rPr>
          <w:rFonts w:ascii="Times New Roman" w:hAnsi="Times New Roman" w:cs="Times New Roman"/>
          <w:sz w:val="24"/>
          <w:szCs w:val="24"/>
        </w:rPr>
        <w:t>В</w:t>
      </w:r>
      <w:r w:rsidR="00275DEE" w:rsidRPr="00B75F43">
        <w:rPr>
          <w:rFonts w:ascii="Times New Roman" w:hAnsi="Times New Roman" w:cs="Times New Roman"/>
          <w:sz w:val="24"/>
          <w:szCs w:val="24"/>
        </w:rPr>
        <w:t>ысказано предположение, что активное донорство за счёт снижения ОЦК может обладать гипотензивным эффектом и снижать силу факторов риска</w:t>
      </w:r>
      <w:r w:rsidR="00117E21" w:rsidRPr="00B75F43">
        <w:rPr>
          <w:rFonts w:ascii="Times New Roman" w:hAnsi="Times New Roman" w:cs="Times New Roman"/>
          <w:sz w:val="24"/>
          <w:szCs w:val="24"/>
        </w:rPr>
        <w:t xml:space="preserve">. Именно поэтому </w:t>
      </w:r>
      <w:r w:rsidR="00117E21" w:rsidRPr="00B75F43">
        <w:rPr>
          <w:rFonts w:ascii="Times New Roman" w:hAnsi="Times New Roman" w:cs="Times New Roman"/>
          <w:b/>
          <w:bCs/>
          <w:sz w:val="24"/>
          <w:szCs w:val="24"/>
        </w:rPr>
        <w:t xml:space="preserve">целью исследования </w:t>
      </w:r>
      <w:r w:rsidR="00117E21" w:rsidRPr="00B75F43">
        <w:rPr>
          <w:rFonts w:ascii="Times New Roman" w:hAnsi="Times New Roman" w:cs="Times New Roman"/>
          <w:sz w:val="24"/>
          <w:szCs w:val="24"/>
        </w:rPr>
        <w:t>стало изучение риска развития АГ у доноров крови в зависимости от наследственной предрасположенности.</w:t>
      </w:r>
    </w:p>
    <w:p w14:paraId="51CD160B" w14:textId="01872F3D" w:rsidR="000D3BF1" w:rsidRPr="00B75F43" w:rsidRDefault="000D3BF1" w:rsidP="00B75F43">
      <w:pPr>
        <w:spacing w:before="14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F43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Материалы и методы. </w:t>
      </w:r>
      <w:r w:rsidRPr="00B75F43">
        <w:rPr>
          <w:rFonts w:ascii="Times New Roman" w:hAnsi="Times New Roman" w:cs="Times New Roman"/>
          <w:sz w:val="24"/>
          <w:szCs w:val="24"/>
        </w:rPr>
        <w:t xml:space="preserve">На базе Ульяновской областной станции переливания крови с 2017 по 2018 гг. проведено исследование, в которое вошли доноры крови, относящиеся к категории часто сдающих - это 5 </w:t>
      </w:r>
      <w:proofErr w:type="spellStart"/>
      <w:r w:rsidRPr="00B75F43">
        <w:rPr>
          <w:rFonts w:ascii="Times New Roman" w:hAnsi="Times New Roman" w:cs="Times New Roman"/>
          <w:sz w:val="24"/>
          <w:szCs w:val="24"/>
        </w:rPr>
        <w:t>кроводач</w:t>
      </w:r>
      <w:proofErr w:type="spellEnd"/>
      <w:r w:rsidRPr="00B75F43">
        <w:rPr>
          <w:rFonts w:ascii="Times New Roman" w:hAnsi="Times New Roman" w:cs="Times New Roman"/>
          <w:sz w:val="24"/>
          <w:szCs w:val="24"/>
        </w:rPr>
        <w:t xml:space="preserve"> в течение года у мужчин и 4–у женщин. Всего в исследование вошли 122 донора, средний возраст пациентов составил - 48,91±9,70 лет, женщин было – 46 (37,7%), мужчин было - 76 (62,3%).</w:t>
      </w:r>
    </w:p>
    <w:p w14:paraId="5FA522C4" w14:textId="4FECD898" w:rsidR="000D3BF1" w:rsidRPr="00B75F43" w:rsidRDefault="000D3BF1" w:rsidP="00B75F43">
      <w:pPr>
        <w:spacing w:before="14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F43">
        <w:rPr>
          <w:rFonts w:ascii="Times New Roman" w:hAnsi="Times New Roman" w:cs="Times New Roman"/>
          <w:sz w:val="24"/>
          <w:szCs w:val="24"/>
        </w:rPr>
        <w:t xml:space="preserve">Всем донорам проводилось типирование лимфоцитов по антигенам системы HLA I класса в стандартном </w:t>
      </w:r>
      <w:proofErr w:type="spellStart"/>
      <w:r w:rsidRPr="00B75F43">
        <w:rPr>
          <w:rFonts w:ascii="Times New Roman" w:hAnsi="Times New Roman" w:cs="Times New Roman"/>
          <w:sz w:val="24"/>
          <w:szCs w:val="24"/>
        </w:rPr>
        <w:t>микролимфоцитотоксическом</w:t>
      </w:r>
      <w:proofErr w:type="spellEnd"/>
      <w:r w:rsidRPr="00B75F43">
        <w:rPr>
          <w:rFonts w:ascii="Times New Roman" w:hAnsi="Times New Roman" w:cs="Times New Roman"/>
          <w:sz w:val="24"/>
          <w:szCs w:val="24"/>
        </w:rPr>
        <w:t xml:space="preserve"> тесте с помощью </w:t>
      </w:r>
      <w:proofErr w:type="spellStart"/>
      <w:r w:rsidRPr="00B75F43">
        <w:rPr>
          <w:rFonts w:ascii="Times New Roman" w:hAnsi="Times New Roman" w:cs="Times New Roman"/>
          <w:sz w:val="24"/>
          <w:szCs w:val="24"/>
        </w:rPr>
        <w:t>гистотипирующих</w:t>
      </w:r>
      <w:proofErr w:type="spellEnd"/>
      <w:r w:rsidRPr="00B75F43">
        <w:rPr>
          <w:rFonts w:ascii="Times New Roman" w:hAnsi="Times New Roman" w:cs="Times New Roman"/>
          <w:sz w:val="24"/>
          <w:szCs w:val="24"/>
        </w:rPr>
        <w:t xml:space="preserve"> сывороток, выпускаемых ЗАО «</w:t>
      </w:r>
      <w:proofErr w:type="spellStart"/>
      <w:r w:rsidRPr="00B75F43">
        <w:rPr>
          <w:rFonts w:ascii="Times New Roman" w:hAnsi="Times New Roman" w:cs="Times New Roman"/>
          <w:sz w:val="24"/>
          <w:szCs w:val="24"/>
        </w:rPr>
        <w:t>Гисанс</w:t>
      </w:r>
      <w:proofErr w:type="spellEnd"/>
      <w:r w:rsidRPr="00B75F43">
        <w:rPr>
          <w:rFonts w:ascii="Times New Roman" w:hAnsi="Times New Roman" w:cs="Times New Roman"/>
          <w:sz w:val="24"/>
          <w:szCs w:val="24"/>
        </w:rPr>
        <w:t>» (г. Санкт-</w:t>
      </w:r>
      <w:proofErr w:type="spellStart"/>
      <w:r w:rsidRPr="00B75F43">
        <w:rPr>
          <w:rFonts w:ascii="Times New Roman" w:hAnsi="Times New Roman" w:cs="Times New Roman"/>
          <w:sz w:val="24"/>
          <w:szCs w:val="24"/>
        </w:rPr>
        <w:t>Петерург</w:t>
      </w:r>
      <w:proofErr w:type="spellEnd"/>
      <w:r w:rsidRPr="00B75F43">
        <w:rPr>
          <w:rFonts w:ascii="Times New Roman" w:hAnsi="Times New Roman" w:cs="Times New Roman"/>
          <w:sz w:val="24"/>
          <w:szCs w:val="24"/>
        </w:rPr>
        <w:t>). В ходе лабораторного исследования получены данные по 15 антиген</w:t>
      </w:r>
      <w:r w:rsidR="008C7791" w:rsidRPr="00B75F43">
        <w:rPr>
          <w:rFonts w:ascii="Times New Roman" w:hAnsi="Times New Roman" w:cs="Times New Roman"/>
          <w:sz w:val="24"/>
          <w:szCs w:val="24"/>
        </w:rPr>
        <w:t>ам</w:t>
      </w:r>
      <w:r w:rsidRPr="00B75F43">
        <w:rPr>
          <w:rFonts w:ascii="Times New Roman" w:hAnsi="Times New Roman" w:cs="Times New Roman"/>
          <w:sz w:val="24"/>
          <w:szCs w:val="24"/>
        </w:rPr>
        <w:t xml:space="preserve"> локуса А и 32 антигена</w:t>
      </w:r>
      <w:r w:rsidR="008C7791" w:rsidRPr="00B75F43">
        <w:rPr>
          <w:rFonts w:ascii="Times New Roman" w:hAnsi="Times New Roman" w:cs="Times New Roman"/>
          <w:sz w:val="24"/>
          <w:szCs w:val="24"/>
        </w:rPr>
        <w:t>м</w:t>
      </w:r>
      <w:r w:rsidRPr="00B75F43">
        <w:rPr>
          <w:rFonts w:ascii="Times New Roman" w:hAnsi="Times New Roman" w:cs="Times New Roman"/>
          <w:sz w:val="24"/>
          <w:szCs w:val="24"/>
        </w:rPr>
        <w:t xml:space="preserve"> локуса В, но мы использовали лишь часть сведений – об антигенах В8, В15 и В18, которые, согласно литературным источникам ассоциированы с развитием АГ [3].</w:t>
      </w:r>
    </w:p>
    <w:p w14:paraId="0385C1C0" w14:textId="7394E301" w:rsidR="000D3BF1" w:rsidRPr="00B75F43" w:rsidRDefault="000D3BF1" w:rsidP="00B75F43">
      <w:pPr>
        <w:spacing w:before="14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F43">
        <w:rPr>
          <w:rFonts w:ascii="Times New Roman" w:hAnsi="Times New Roman" w:cs="Times New Roman"/>
          <w:sz w:val="24"/>
          <w:szCs w:val="24"/>
        </w:rPr>
        <w:t>Статистический анализ проводили с применением программы STATISTICA v. 8.0 (</w:t>
      </w:r>
      <w:proofErr w:type="spellStart"/>
      <w:r w:rsidRPr="00B75F43">
        <w:rPr>
          <w:rFonts w:ascii="Times New Roman" w:hAnsi="Times New Roman" w:cs="Times New Roman"/>
          <w:sz w:val="24"/>
          <w:szCs w:val="24"/>
        </w:rPr>
        <w:t>StatSoft</w:t>
      </w:r>
      <w:proofErr w:type="spellEnd"/>
      <w:r w:rsidRPr="00B75F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F43">
        <w:rPr>
          <w:rFonts w:ascii="Times New Roman" w:hAnsi="Times New Roman" w:cs="Times New Roman"/>
          <w:sz w:val="24"/>
          <w:szCs w:val="24"/>
        </w:rPr>
        <w:t>Inc</w:t>
      </w:r>
      <w:proofErr w:type="spellEnd"/>
      <w:r w:rsidRPr="00B75F43">
        <w:rPr>
          <w:rFonts w:ascii="Times New Roman" w:hAnsi="Times New Roman" w:cs="Times New Roman"/>
          <w:sz w:val="24"/>
          <w:szCs w:val="24"/>
        </w:rPr>
        <w:t xml:space="preserve">., США). </w:t>
      </w:r>
    </w:p>
    <w:p w14:paraId="408640FD" w14:textId="4B3F1198" w:rsidR="00A96CA9" w:rsidRPr="00B75F43" w:rsidRDefault="008C7791" w:rsidP="00B75F43">
      <w:pPr>
        <w:spacing w:before="14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F43">
        <w:rPr>
          <w:rFonts w:ascii="Times New Roman" w:hAnsi="Times New Roman" w:cs="Times New Roman"/>
          <w:b/>
          <w:bCs/>
          <w:sz w:val="24"/>
          <w:szCs w:val="24"/>
        </w:rPr>
        <w:t>Результаты.</w:t>
      </w:r>
      <w:r w:rsidRPr="00B75F43">
        <w:rPr>
          <w:rFonts w:ascii="Times New Roman" w:hAnsi="Times New Roman" w:cs="Times New Roman"/>
          <w:sz w:val="24"/>
          <w:szCs w:val="24"/>
        </w:rPr>
        <w:t xml:space="preserve"> Встречаемость изучаемых антигенов была следующей – В8 – 15,6% (19 </w:t>
      </w:r>
      <w:proofErr w:type="gramStart"/>
      <w:r w:rsidRPr="00B75F43">
        <w:rPr>
          <w:rFonts w:ascii="Times New Roman" w:hAnsi="Times New Roman" w:cs="Times New Roman"/>
          <w:sz w:val="24"/>
          <w:szCs w:val="24"/>
        </w:rPr>
        <w:t>чел</w:t>
      </w:r>
      <w:proofErr w:type="gramEnd"/>
      <w:r w:rsidRPr="00B75F43">
        <w:rPr>
          <w:rFonts w:ascii="Times New Roman" w:hAnsi="Times New Roman" w:cs="Times New Roman"/>
          <w:sz w:val="24"/>
          <w:szCs w:val="24"/>
        </w:rPr>
        <w:t xml:space="preserve">), В15 – 27,1% (33 чел), В18 – 4,9% (6 чел). Расчет отношения шансов показал, что наличие HLA антигенов В8 (ОШ=18,971 (95%ДИ 5,604-64,224) и В15 (ОШ=15,800 (95%ДИ 5,941-42,018) повышало риск развития артериальной гипертензии в группе часто сдающих кровь доноров. Присутствие антигена В18 оказалось несвязанным с развитием артериальной гипертензии ОШ=3,00 (95%ДИ 0,574-15,693). Однако отметим, что </w:t>
      </w:r>
      <w:r w:rsidR="00275DEE" w:rsidRPr="00B75F43">
        <w:rPr>
          <w:rFonts w:ascii="Times New Roman" w:hAnsi="Times New Roman" w:cs="Times New Roman"/>
          <w:sz w:val="24"/>
          <w:szCs w:val="24"/>
        </w:rPr>
        <w:t xml:space="preserve">общее </w:t>
      </w:r>
      <w:r w:rsidRPr="00B75F43">
        <w:rPr>
          <w:rFonts w:ascii="Times New Roman" w:hAnsi="Times New Roman" w:cs="Times New Roman"/>
          <w:sz w:val="24"/>
          <w:szCs w:val="24"/>
        </w:rPr>
        <w:t xml:space="preserve">число доноров, у которых был обнаружен данный антиген, невелико, и есть вероятность, что при увеличении количества исследуемых, фактор станет значимым. </w:t>
      </w:r>
    </w:p>
    <w:p w14:paraId="705B8ADF" w14:textId="487AD57C" w:rsidR="008C7791" w:rsidRPr="00B75F43" w:rsidRDefault="008C7791" w:rsidP="00B75F43">
      <w:pPr>
        <w:spacing w:before="14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F43">
        <w:rPr>
          <w:rFonts w:ascii="Times New Roman" w:hAnsi="Times New Roman" w:cs="Times New Roman"/>
          <w:b/>
          <w:bCs/>
          <w:sz w:val="24"/>
          <w:szCs w:val="24"/>
        </w:rPr>
        <w:t>Заключение.</w:t>
      </w:r>
      <w:r w:rsidR="00275DEE" w:rsidRPr="00B75F43">
        <w:rPr>
          <w:rFonts w:ascii="Times New Roman" w:hAnsi="Times New Roman" w:cs="Times New Roman"/>
          <w:sz w:val="24"/>
          <w:szCs w:val="24"/>
        </w:rPr>
        <w:t xml:space="preserve"> Антигены В8, В 15 и В18 в несколько раз повышают вероятность развития артериальной гипертензии у активных доноров крови, что свидетельствует об отсутствии у них «терапевтического» эффекта частых донаций </w:t>
      </w:r>
    </w:p>
    <w:p w14:paraId="256B355B" w14:textId="3F443ABB" w:rsidR="008C7791" w:rsidRPr="00B75F43" w:rsidRDefault="008C7791" w:rsidP="00B75F43">
      <w:pPr>
        <w:spacing w:before="14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5F43">
        <w:rPr>
          <w:rFonts w:ascii="Times New Roman" w:hAnsi="Times New Roman" w:cs="Times New Roman"/>
          <w:b/>
          <w:bCs/>
          <w:sz w:val="24"/>
          <w:szCs w:val="24"/>
        </w:rPr>
        <w:t>Список литературы:</w:t>
      </w:r>
    </w:p>
    <w:p w14:paraId="24CE09D7" w14:textId="20E5788F" w:rsidR="00117E21" w:rsidRPr="00B75F43" w:rsidRDefault="00A07753" w:rsidP="00B75F43">
      <w:pPr>
        <w:numPr>
          <w:ilvl w:val="0"/>
          <w:numId w:val="1"/>
        </w:numPr>
        <w:shd w:val="clear" w:color="auto" w:fill="FFFFFF"/>
        <w:spacing w:before="140"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5F43">
        <w:rPr>
          <w:rFonts w:ascii="Times New Roman" w:hAnsi="Times New Roman" w:cs="Times New Roman"/>
          <w:sz w:val="24"/>
          <w:szCs w:val="24"/>
        </w:rPr>
        <w:t xml:space="preserve">Баженова Е.А., Беляева О.Д., Березина А.В., </w:t>
      </w:r>
      <w:proofErr w:type="spellStart"/>
      <w:r w:rsidRPr="00B75F43">
        <w:rPr>
          <w:rFonts w:ascii="Times New Roman" w:hAnsi="Times New Roman" w:cs="Times New Roman"/>
          <w:sz w:val="24"/>
          <w:szCs w:val="24"/>
        </w:rPr>
        <w:t>Каронова</w:t>
      </w:r>
      <w:proofErr w:type="spellEnd"/>
      <w:r w:rsidRPr="00B75F43">
        <w:rPr>
          <w:rFonts w:ascii="Times New Roman" w:hAnsi="Times New Roman" w:cs="Times New Roman"/>
          <w:sz w:val="24"/>
          <w:szCs w:val="24"/>
        </w:rPr>
        <w:t xml:space="preserve"> Т.Л., </w:t>
      </w:r>
      <w:proofErr w:type="spellStart"/>
      <w:r w:rsidRPr="00B75F43">
        <w:rPr>
          <w:rFonts w:ascii="Times New Roman" w:hAnsi="Times New Roman" w:cs="Times New Roman"/>
          <w:sz w:val="24"/>
          <w:szCs w:val="24"/>
        </w:rPr>
        <w:t>Колодина</w:t>
      </w:r>
      <w:proofErr w:type="spellEnd"/>
      <w:r w:rsidRPr="00B75F43">
        <w:rPr>
          <w:rFonts w:ascii="Times New Roman" w:hAnsi="Times New Roman" w:cs="Times New Roman"/>
          <w:sz w:val="24"/>
          <w:szCs w:val="24"/>
        </w:rPr>
        <w:t xml:space="preserve"> Д.А., </w:t>
      </w:r>
      <w:proofErr w:type="spellStart"/>
      <w:r w:rsidRPr="00B75F43">
        <w:rPr>
          <w:rFonts w:ascii="Times New Roman" w:hAnsi="Times New Roman" w:cs="Times New Roman"/>
          <w:sz w:val="24"/>
          <w:szCs w:val="24"/>
        </w:rPr>
        <w:t>Бровин</w:t>
      </w:r>
      <w:proofErr w:type="spellEnd"/>
      <w:r w:rsidRPr="00B75F43">
        <w:rPr>
          <w:rFonts w:ascii="Times New Roman" w:hAnsi="Times New Roman" w:cs="Times New Roman"/>
          <w:sz w:val="24"/>
          <w:szCs w:val="24"/>
        </w:rPr>
        <w:t xml:space="preserve"> Д.Л., </w:t>
      </w:r>
      <w:proofErr w:type="spellStart"/>
      <w:r w:rsidRPr="00B75F43">
        <w:rPr>
          <w:rFonts w:ascii="Times New Roman" w:hAnsi="Times New Roman" w:cs="Times New Roman"/>
          <w:sz w:val="24"/>
          <w:szCs w:val="24"/>
        </w:rPr>
        <w:t>Нанеишвили</w:t>
      </w:r>
      <w:proofErr w:type="spellEnd"/>
      <w:r w:rsidRPr="00B75F43">
        <w:rPr>
          <w:rFonts w:ascii="Times New Roman" w:hAnsi="Times New Roman" w:cs="Times New Roman"/>
          <w:sz w:val="24"/>
          <w:szCs w:val="24"/>
        </w:rPr>
        <w:t xml:space="preserve"> Т.З., </w:t>
      </w:r>
      <w:proofErr w:type="spellStart"/>
      <w:r w:rsidRPr="00B75F43">
        <w:rPr>
          <w:rFonts w:ascii="Times New Roman" w:hAnsi="Times New Roman" w:cs="Times New Roman"/>
          <w:sz w:val="24"/>
          <w:szCs w:val="24"/>
        </w:rPr>
        <w:t>Корельская</w:t>
      </w:r>
      <w:proofErr w:type="spellEnd"/>
      <w:r w:rsidRPr="00B75F43">
        <w:rPr>
          <w:rFonts w:ascii="Times New Roman" w:hAnsi="Times New Roman" w:cs="Times New Roman"/>
          <w:sz w:val="24"/>
          <w:szCs w:val="24"/>
        </w:rPr>
        <w:t xml:space="preserve"> Н.А., Иванова Т.Г., Баранова Е.И., Беркович О.А., </w:t>
      </w:r>
      <w:proofErr w:type="spellStart"/>
      <w:r w:rsidRPr="00B75F43">
        <w:rPr>
          <w:rFonts w:ascii="Times New Roman" w:hAnsi="Times New Roman" w:cs="Times New Roman"/>
          <w:sz w:val="24"/>
          <w:szCs w:val="24"/>
        </w:rPr>
        <w:t>Шляхто</w:t>
      </w:r>
      <w:proofErr w:type="spellEnd"/>
      <w:r w:rsidRPr="00B75F43">
        <w:rPr>
          <w:rFonts w:ascii="Times New Roman" w:hAnsi="Times New Roman" w:cs="Times New Roman"/>
          <w:sz w:val="24"/>
          <w:szCs w:val="24"/>
        </w:rPr>
        <w:t xml:space="preserve"> Е.В. </w:t>
      </w:r>
      <w:r w:rsidR="00117E21" w:rsidRPr="00B75F43">
        <w:rPr>
          <w:rFonts w:ascii="Times New Roman" w:hAnsi="Times New Roman" w:cs="Times New Roman"/>
          <w:sz w:val="24"/>
          <w:szCs w:val="24"/>
        </w:rPr>
        <w:t>Ренин-</w:t>
      </w:r>
      <w:proofErr w:type="spellStart"/>
      <w:r w:rsidR="00117E21" w:rsidRPr="00B75F43">
        <w:rPr>
          <w:rFonts w:ascii="Times New Roman" w:hAnsi="Times New Roman" w:cs="Times New Roman"/>
          <w:sz w:val="24"/>
          <w:szCs w:val="24"/>
        </w:rPr>
        <w:t>ангиотензин</w:t>
      </w:r>
      <w:proofErr w:type="spellEnd"/>
      <w:r w:rsidR="00117E21" w:rsidRPr="00B75F4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17E21" w:rsidRPr="00B75F43">
        <w:rPr>
          <w:rFonts w:ascii="Times New Roman" w:hAnsi="Times New Roman" w:cs="Times New Roman"/>
          <w:sz w:val="24"/>
          <w:szCs w:val="24"/>
        </w:rPr>
        <w:t>альдостероновая</w:t>
      </w:r>
      <w:proofErr w:type="spellEnd"/>
      <w:r w:rsidR="00117E21" w:rsidRPr="00B75F43">
        <w:rPr>
          <w:rFonts w:ascii="Times New Roman" w:hAnsi="Times New Roman" w:cs="Times New Roman"/>
          <w:sz w:val="24"/>
          <w:szCs w:val="24"/>
        </w:rPr>
        <w:t xml:space="preserve"> система у больных абдоминальным ожирением и артериальной гипертензией// Артериальная гипертензия</w:t>
      </w:r>
      <w:r w:rsidR="00275DEE" w:rsidRPr="00B75F43">
        <w:rPr>
          <w:rFonts w:ascii="Times New Roman" w:hAnsi="Times New Roman" w:cs="Times New Roman"/>
          <w:sz w:val="24"/>
          <w:szCs w:val="24"/>
        </w:rPr>
        <w:t>,</w:t>
      </w:r>
      <w:r w:rsidR="00117E21" w:rsidRPr="00B75F43">
        <w:rPr>
          <w:rFonts w:ascii="Times New Roman" w:hAnsi="Times New Roman" w:cs="Times New Roman"/>
          <w:sz w:val="24"/>
          <w:szCs w:val="24"/>
        </w:rPr>
        <w:t xml:space="preserve"> 2013</w:t>
      </w:r>
      <w:r w:rsidR="00275DEE" w:rsidRPr="00B75F43">
        <w:rPr>
          <w:rFonts w:ascii="Times New Roman" w:hAnsi="Times New Roman" w:cs="Times New Roman"/>
          <w:sz w:val="24"/>
          <w:szCs w:val="24"/>
        </w:rPr>
        <w:t>,</w:t>
      </w:r>
      <w:r w:rsidR="00117E21" w:rsidRPr="00B75F43">
        <w:rPr>
          <w:rFonts w:ascii="Times New Roman" w:hAnsi="Times New Roman" w:cs="Times New Roman"/>
          <w:sz w:val="24"/>
          <w:szCs w:val="24"/>
        </w:rPr>
        <w:t xml:space="preserve"> №19(5). С.389-396.</w:t>
      </w:r>
    </w:p>
    <w:p w14:paraId="48320610" w14:textId="21C5980E" w:rsidR="00117E21" w:rsidRPr="00B75F43" w:rsidRDefault="00275DEE" w:rsidP="00B75F43">
      <w:pPr>
        <w:numPr>
          <w:ilvl w:val="0"/>
          <w:numId w:val="1"/>
        </w:numPr>
        <w:shd w:val="clear" w:color="auto" w:fill="FFFFFF"/>
        <w:spacing w:before="140"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5F43">
        <w:rPr>
          <w:rFonts w:ascii="Times New Roman" w:hAnsi="Times New Roman" w:cs="Times New Roman"/>
          <w:sz w:val="24"/>
          <w:szCs w:val="24"/>
        </w:rPr>
        <w:t xml:space="preserve">Лунева О.Г., Сидоренко С.В., Максимов Г.В., </w:t>
      </w:r>
      <w:proofErr w:type="spellStart"/>
      <w:r w:rsidRPr="00B75F43">
        <w:rPr>
          <w:rFonts w:ascii="Times New Roman" w:hAnsi="Times New Roman" w:cs="Times New Roman"/>
          <w:sz w:val="24"/>
          <w:szCs w:val="24"/>
        </w:rPr>
        <w:t>Григорчик</w:t>
      </w:r>
      <w:proofErr w:type="spellEnd"/>
      <w:r w:rsidRPr="00B75F43">
        <w:rPr>
          <w:rFonts w:ascii="Times New Roman" w:hAnsi="Times New Roman" w:cs="Times New Roman"/>
          <w:sz w:val="24"/>
          <w:szCs w:val="24"/>
        </w:rPr>
        <w:t xml:space="preserve"> Р., Орлов С.Н. </w:t>
      </w:r>
      <w:r w:rsidR="00117E21" w:rsidRPr="00B75F43">
        <w:rPr>
          <w:rFonts w:ascii="Times New Roman" w:hAnsi="Times New Roman" w:cs="Times New Roman"/>
          <w:sz w:val="24"/>
          <w:szCs w:val="24"/>
        </w:rPr>
        <w:t>Эритроциты как регуляторы сосудистого тонуса// Биологические мембраны</w:t>
      </w:r>
      <w:r w:rsidRPr="00B75F43">
        <w:rPr>
          <w:rFonts w:ascii="Times New Roman" w:hAnsi="Times New Roman" w:cs="Times New Roman"/>
          <w:sz w:val="24"/>
          <w:szCs w:val="24"/>
        </w:rPr>
        <w:t>,</w:t>
      </w:r>
      <w:r w:rsidR="00117E21" w:rsidRPr="00B75F43">
        <w:rPr>
          <w:rFonts w:ascii="Times New Roman" w:hAnsi="Times New Roman" w:cs="Times New Roman"/>
          <w:sz w:val="24"/>
          <w:szCs w:val="24"/>
        </w:rPr>
        <w:t xml:space="preserve"> 2015</w:t>
      </w:r>
      <w:r w:rsidRPr="00B75F43">
        <w:rPr>
          <w:rFonts w:ascii="Times New Roman" w:hAnsi="Times New Roman" w:cs="Times New Roman"/>
          <w:sz w:val="24"/>
          <w:szCs w:val="24"/>
        </w:rPr>
        <w:t>,</w:t>
      </w:r>
      <w:r w:rsidR="00117E21" w:rsidRPr="00B75F43">
        <w:rPr>
          <w:rFonts w:ascii="Times New Roman" w:hAnsi="Times New Roman" w:cs="Times New Roman"/>
          <w:sz w:val="24"/>
          <w:szCs w:val="24"/>
        </w:rPr>
        <w:t xml:space="preserve"> №4. С. 223–234.</w:t>
      </w:r>
    </w:p>
    <w:p w14:paraId="63FBF57E" w14:textId="2890890E" w:rsidR="00117E21" w:rsidRPr="00B75F43" w:rsidRDefault="00117E21" w:rsidP="00B75F43">
      <w:pPr>
        <w:pStyle w:val="a3"/>
        <w:numPr>
          <w:ilvl w:val="0"/>
          <w:numId w:val="1"/>
        </w:numPr>
        <w:spacing w:before="1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F43">
        <w:rPr>
          <w:rFonts w:ascii="Times New Roman" w:hAnsi="Times New Roman"/>
          <w:sz w:val="24"/>
          <w:szCs w:val="24"/>
        </w:rPr>
        <w:t xml:space="preserve">Сочнев А.М., Алексеев Л.П., </w:t>
      </w:r>
      <w:proofErr w:type="spellStart"/>
      <w:r w:rsidRPr="00B75F43">
        <w:rPr>
          <w:rFonts w:ascii="Times New Roman" w:hAnsi="Times New Roman"/>
          <w:sz w:val="24"/>
          <w:szCs w:val="24"/>
        </w:rPr>
        <w:t>Тананов</w:t>
      </w:r>
      <w:proofErr w:type="spellEnd"/>
      <w:r w:rsidRPr="00B75F43">
        <w:rPr>
          <w:rFonts w:ascii="Times New Roman" w:hAnsi="Times New Roman"/>
          <w:sz w:val="24"/>
          <w:szCs w:val="24"/>
        </w:rPr>
        <w:t xml:space="preserve"> А.Т. Антигены системы </w:t>
      </w:r>
      <w:r w:rsidRPr="00B75F43">
        <w:rPr>
          <w:rFonts w:ascii="Times New Roman" w:hAnsi="Times New Roman"/>
          <w:sz w:val="24"/>
          <w:szCs w:val="24"/>
          <w:lang w:val="en-US"/>
        </w:rPr>
        <w:t>HLA</w:t>
      </w:r>
      <w:r w:rsidRPr="00B75F43">
        <w:rPr>
          <w:rFonts w:ascii="Times New Roman" w:hAnsi="Times New Roman"/>
          <w:sz w:val="24"/>
          <w:szCs w:val="24"/>
        </w:rPr>
        <w:t xml:space="preserve"> при различных заболеваниях и трансплантации. Рига: Знание, 1987</w:t>
      </w:r>
      <w:r w:rsidR="00275DEE" w:rsidRPr="00B75F43">
        <w:rPr>
          <w:rFonts w:ascii="Times New Roman" w:hAnsi="Times New Roman"/>
          <w:sz w:val="24"/>
          <w:szCs w:val="24"/>
        </w:rPr>
        <w:t>,</w:t>
      </w:r>
      <w:r w:rsidRPr="00B75F43">
        <w:rPr>
          <w:rFonts w:ascii="Times New Roman" w:hAnsi="Times New Roman"/>
          <w:sz w:val="24"/>
          <w:szCs w:val="24"/>
        </w:rPr>
        <w:t xml:space="preserve"> 167</w:t>
      </w:r>
      <w:r w:rsidR="00275DEE" w:rsidRPr="00B75F43">
        <w:rPr>
          <w:rFonts w:ascii="Times New Roman" w:hAnsi="Times New Roman"/>
          <w:sz w:val="24"/>
          <w:szCs w:val="24"/>
        </w:rPr>
        <w:t>с</w:t>
      </w:r>
      <w:r w:rsidRPr="00B75F43">
        <w:rPr>
          <w:rFonts w:ascii="Times New Roman" w:hAnsi="Times New Roman"/>
          <w:sz w:val="24"/>
          <w:szCs w:val="24"/>
        </w:rPr>
        <w:t>.</w:t>
      </w:r>
    </w:p>
    <w:sectPr w:rsidR="00117E21" w:rsidRPr="00B75F43" w:rsidSect="00B75F4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4179E4"/>
    <w:multiLevelType w:val="hybridMultilevel"/>
    <w:tmpl w:val="DCF89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33833"/>
    <w:multiLevelType w:val="hybridMultilevel"/>
    <w:tmpl w:val="0CBE13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4BD"/>
    <w:rsid w:val="00066423"/>
    <w:rsid w:val="000D3BF1"/>
    <w:rsid w:val="00117E21"/>
    <w:rsid w:val="00275DEE"/>
    <w:rsid w:val="003501EF"/>
    <w:rsid w:val="008A34BD"/>
    <w:rsid w:val="008C7791"/>
    <w:rsid w:val="009077C2"/>
    <w:rsid w:val="00A07753"/>
    <w:rsid w:val="00A96CA9"/>
    <w:rsid w:val="00B70FA4"/>
    <w:rsid w:val="00B75F43"/>
    <w:rsid w:val="00C7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B75F"/>
  <w15:chartTrackingRefBased/>
  <w15:docId w15:val="{F998BFBA-421A-4A2C-AE6C-326A80AB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E2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471AA-F41F-4B52-9ED8-BBFF28CF6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Илья Воротников</cp:lastModifiedBy>
  <cp:revision>2</cp:revision>
  <dcterms:created xsi:type="dcterms:W3CDTF">2020-11-14T09:00:00Z</dcterms:created>
  <dcterms:modified xsi:type="dcterms:W3CDTF">2020-11-14T09:00:00Z</dcterms:modified>
</cp:coreProperties>
</file>