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046C7" w14:textId="523F9090" w:rsidR="00CE4492" w:rsidRDefault="009A2E4D" w:rsidP="00553AAA">
      <w:pPr>
        <w:spacing w:after="0" w:line="480" w:lineRule="auto"/>
        <w:contextualSpacing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B330D5">
        <w:rPr>
          <w:rFonts w:ascii="Times New Roman" w:hAnsi="Times New Roman"/>
          <w:b/>
          <w:snapToGrid w:val="0"/>
          <w:sz w:val="24"/>
          <w:szCs w:val="24"/>
          <w:lang w:eastAsia="ru-RU"/>
        </w:rPr>
        <w:t>Практические аспекты оценки финансовой устойчивости компаний парфюмерно-косметической отрасли</w:t>
      </w:r>
    </w:p>
    <w:p w14:paraId="6B99C4D1" w14:textId="56894C5F" w:rsidR="00BD614F" w:rsidRDefault="00BD614F" w:rsidP="00553AAA">
      <w:pPr>
        <w:spacing w:after="0" w:line="480" w:lineRule="auto"/>
        <w:contextualSpacing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hAnsi="Times New Roman"/>
          <w:b/>
          <w:snapToGrid w:val="0"/>
          <w:sz w:val="24"/>
          <w:szCs w:val="24"/>
          <w:lang w:eastAsia="ru-RU"/>
        </w:rPr>
        <w:t>Стайловская Екатерина Сергеевна</w:t>
      </w:r>
    </w:p>
    <w:p w14:paraId="6C43B2A6" w14:textId="32D01D46" w:rsidR="00BD614F" w:rsidRDefault="00BD614F" w:rsidP="00553AAA">
      <w:pPr>
        <w:spacing w:after="0" w:line="480" w:lineRule="auto"/>
        <w:contextualSpacing/>
        <w:jc w:val="center"/>
        <w:rPr>
          <w:rFonts w:ascii="Times New Roman" w:hAnsi="Times New Roman"/>
          <w:bCs/>
          <w:i/>
          <w:iCs/>
          <w:snapToGrid w:val="0"/>
          <w:sz w:val="24"/>
          <w:szCs w:val="24"/>
          <w:lang w:eastAsia="ru-RU"/>
        </w:rPr>
      </w:pPr>
      <w:r w:rsidRPr="00BD614F">
        <w:rPr>
          <w:rFonts w:ascii="Times New Roman" w:hAnsi="Times New Roman"/>
          <w:bCs/>
          <w:i/>
          <w:iCs/>
          <w:snapToGrid w:val="0"/>
          <w:sz w:val="24"/>
          <w:szCs w:val="24"/>
          <w:lang w:eastAsia="ru-RU"/>
        </w:rPr>
        <w:t>Студент</w:t>
      </w:r>
    </w:p>
    <w:p w14:paraId="6BDA7208" w14:textId="4889E729" w:rsidR="00553AAA" w:rsidRPr="00553AAA" w:rsidRDefault="00553AAA" w:rsidP="00553AAA">
      <w:pPr>
        <w:spacing w:after="0" w:line="480" w:lineRule="auto"/>
        <w:contextualSpacing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snapToGrid w:val="0"/>
          <w:sz w:val="24"/>
          <w:szCs w:val="24"/>
          <w:lang w:eastAsia="ru-RU"/>
        </w:rPr>
        <w:t>Тимагина</w:t>
      </w:r>
      <w:proofErr w:type="spellEnd"/>
      <w:r>
        <w:rPr>
          <w:rFonts w:ascii="Times New Roman" w:hAnsi="Times New Roman"/>
          <w:b/>
          <w:snapToGrid w:val="0"/>
          <w:sz w:val="24"/>
          <w:szCs w:val="24"/>
          <w:lang w:eastAsia="ru-RU"/>
        </w:rPr>
        <w:t xml:space="preserve"> Юлия Анатольевна</w:t>
      </w:r>
    </w:p>
    <w:p w14:paraId="74FFD95F" w14:textId="6D88B565" w:rsidR="00553AAA" w:rsidRDefault="00553AAA" w:rsidP="00553AAA">
      <w:pPr>
        <w:spacing w:after="0" w:line="480" w:lineRule="auto"/>
        <w:contextualSpacing/>
        <w:jc w:val="center"/>
        <w:rPr>
          <w:rFonts w:ascii="Times New Roman" w:hAnsi="Times New Roman"/>
          <w:bCs/>
          <w:i/>
          <w:iCs/>
          <w:snapToGrid w:val="0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snapToGrid w:val="0"/>
          <w:sz w:val="24"/>
          <w:szCs w:val="24"/>
          <w:lang w:eastAsia="ru-RU"/>
        </w:rPr>
        <w:t>Кандидат экономических наук, доцент</w:t>
      </w:r>
    </w:p>
    <w:p w14:paraId="15131066" w14:textId="77777777" w:rsidR="00BD614F" w:rsidRDefault="00BD614F" w:rsidP="00553AAA">
      <w:pPr>
        <w:spacing w:after="0" w:line="480" w:lineRule="auto"/>
        <w:contextualSpacing/>
        <w:jc w:val="center"/>
        <w:rPr>
          <w:rFonts w:ascii="Times New Roman" w:hAnsi="Times New Roman"/>
          <w:bCs/>
          <w:i/>
          <w:iCs/>
          <w:snapToGrid w:val="0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snapToGrid w:val="0"/>
          <w:sz w:val="24"/>
          <w:szCs w:val="24"/>
          <w:lang w:eastAsia="ru-RU"/>
        </w:rPr>
        <w:t xml:space="preserve">Ульяновский Государственный Университет, </w:t>
      </w:r>
    </w:p>
    <w:p w14:paraId="551326AC" w14:textId="05022749" w:rsidR="00BD614F" w:rsidRDefault="00BD614F" w:rsidP="00553AAA">
      <w:pPr>
        <w:spacing w:after="0" w:line="480" w:lineRule="auto"/>
        <w:contextualSpacing/>
        <w:jc w:val="center"/>
        <w:rPr>
          <w:rFonts w:ascii="Times New Roman" w:hAnsi="Times New Roman"/>
          <w:bCs/>
          <w:i/>
          <w:iCs/>
          <w:snapToGrid w:val="0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iCs/>
          <w:snapToGrid w:val="0"/>
          <w:sz w:val="24"/>
          <w:szCs w:val="24"/>
          <w:lang w:eastAsia="ru-RU"/>
        </w:rPr>
        <w:t>Институт Экономики и бизнеса, бизнес-факультет, Ульяновск, Россия</w:t>
      </w:r>
    </w:p>
    <w:p w14:paraId="5E5733B5" w14:textId="3623B240" w:rsidR="00CE4492" w:rsidRPr="00EC312B" w:rsidRDefault="00BD614F" w:rsidP="00EC312B">
      <w:pPr>
        <w:spacing w:after="0" w:line="480" w:lineRule="auto"/>
        <w:contextualSpacing/>
        <w:jc w:val="center"/>
        <w:rPr>
          <w:rFonts w:ascii="Times New Roman" w:hAnsi="Times New Roman"/>
          <w:bCs/>
          <w:i/>
          <w:iCs/>
          <w:snapToGrid w:val="0"/>
          <w:sz w:val="24"/>
          <w:szCs w:val="24"/>
          <w:lang w:eastAsia="ru-RU"/>
        </w:rPr>
      </w:pPr>
      <w:r w:rsidRPr="00BD614F">
        <w:rPr>
          <w:rFonts w:ascii="Times New Roman" w:hAnsi="Times New Roman"/>
          <w:bCs/>
          <w:i/>
          <w:iCs/>
          <w:snapToGrid w:val="0"/>
          <w:sz w:val="24"/>
          <w:szCs w:val="24"/>
          <w:lang w:eastAsia="ru-RU"/>
        </w:rPr>
        <w:t>E–mail</w:t>
      </w:r>
      <w:r w:rsidRPr="00BD614F">
        <w:rPr>
          <w:rFonts w:ascii="Times New Roman" w:hAnsi="Times New Roman"/>
          <w:bCs/>
          <w:i/>
          <w:iCs/>
          <w:snapToGrid w:val="0"/>
          <w:sz w:val="24"/>
          <w:szCs w:val="24"/>
          <w:lang w:eastAsia="ru-RU"/>
        </w:rPr>
        <w:t xml:space="preserve">: </w:t>
      </w:r>
      <w:hyperlink r:id="rId7" w:history="1">
        <w:r w:rsidR="00553AAA" w:rsidRPr="00F733E1">
          <w:rPr>
            <w:rStyle w:val="aa"/>
            <w:rFonts w:ascii="Times New Roman" w:hAnsi="Times New Roman"/>
            <w:bCs/>
            <w:i/>
            <w:iCs/>
            <w:snapToGrid w:val="0"/>
            <w:sz w:val="24"/>
            <w:szCs w:val="24"/>
            <w:lang w:eastAsia="ru-RU"/>
          </w:rPr>
          <w:t>katemorozova73@gmail.com</w:t>
        </w:r>
      </w:hyperlink>
    </w:p>
    <w:p w14:paraId="5267A1B6" w14:textId="77777777" w:rsidR="00CE4492" w:rsidRPr="00553AAA" w:rsidRDefault="00CE4492" w:rsidP="00EC312B">
      <w:pPr>
        <w:spacing w:after="0" w:line="240" w:lineRule="auto"/>
        <w:ind w:firstLine="397"/>
        <w:contextualSpacing/>
        <w:jc w:val="both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553AAA">
        <w:rPr>
          <w:rFonts w:ascii="Times New Roman" w:hAnsi="Times New Roman"/>
          <w:b/>
          <w:snapToGrid w:val="0"/>
          <w:sz w:val="24"/>
          <w:szCs w:val="24"/>
          <w:lang w:eastAsia="ru-RU"/>
        </w:rPr>
        <w:t xml:space="preserve">Аннотация: </w:t>
      </w:r>
      <w:r w:rsidRPr="00553AAA">
        <w:rPr>
          <w:rFonts w:ascii="Times New Roman" w:hAnsi="Times New Roman"/>
          <w:snapToGrid w:val="0"/>
          <w:sz w:val="24"/>
          <w:szCs w:val="24"/>
          <w:lang w:eastAsia="ru-RU"/>
        </w:rPr>
        <w:t>Оценка финансовой устойчивости позволяет не только объективно оценивать возможности предприятия с точки зрения дальнейшего функционирования при имеющемся балансе финансовых ресурсов, но и предотвратить возможные проблемы с ликвидностью и платежеспособностью.</w:t>
      </w:r>
    </w:p>
    <w:p w14:paraId="6CB39FBA" w14:textId="77777777" w:rsidR="00CE4492" w:rsidRPr="00553AAA" w:rsidRDefault="00CE4492" w:rsidP="00EC312B">
      <w:pPr>
        <w:spacing w:after="0" w:line="240" w:lineRule="auto"/>
        <w:ind w:firstLine="397"/>
        <w:contextualSpacing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</w:p>
    <w:p w14:paraId="42038FE4" w14:textId="77777777" w:rsidR="00CE4492" w:rsidRPr="00553AAA" w:rsidRDefault="00CE4492" w:rsidP="00EC312B">
      <w:pPr>
        <w:spacing w:after="0" w:line="240" w:lineRule="auto"/>
        <w:ind w:firstLine="397"/>
        <w:contextualSpacing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553AAA">
        <w:rPr>
          <w:rFonts w:ascii="Times New Roman" w:hAnsi="Times New Roman"/>
          <w:b/>
          <w:snapToGrid w:val="0"/>
          <w:sz w:val="24"/>
          <w:szCs w:val="24"/>
          <w:lang w:eastAsia="ru-RU"/>
        </w:rPr>
        <w:t>Ключевые слова:</w:t>
      </w:r>
      <w:r w:rsidRPr="00553AAA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финансы, финансовая устойчивость, оценка, собственный капитал, заемный капитал</w:t>
      </w:r>
    </w:p>
    <w:p w14:paraId="1DB3F845" w14:textId="77777777" w:rsidR="00CE4492" w:rsidRPr="00553AAA" w:rsidRDefault="00CE4492" w:rsidP="00EC312B">
      <w:pPr>
        <w:spacing w:after="0" w:line="240" w:lineRule="auto"/>
        <w:ind w:firstLine="397"/>
        <w:contextualSpacing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</w:p>
    <w:p w14:paraId="1C482BC3" w14:textId="77777777" w:rsidR="00CE4492" w:rsidRPr="00553AAA" w:rsidRDefault="00CE4492" w:rsidP="00EC312B">
      <w:pPr>
        <w:spacing w:after="0" w:line="240" w:lineRule="auto"/>
        <w:ind w:firstLine="397"/>
        <w:contextualSpacing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553AAA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Актуальность темы исследования заключается в том, что введение </w:t>
      </w:r>
      <w:r w:rsidRPr="00553AAA">
        <w:rPr>
          <w:rFonts w:ascii="Times New Roman" w:hAnsi="Times New Roman"/>
          <w:sz w:val="24"/>
          <w:szCs w:val="24"/>
          <w:lang w:eastAsia="ru-RU"/>
        </w:rPr>
        <w:t xml:space="preserve">международных санкций, ослабление национальной валюты и спад в экономике, безусловно, негативно влияют на предпринимательство, и эффективная работа в сфере финансового менеджмента может стать основой развития как малого, так и крупного бизнеса.  </w:t>
      </w:r>
      <w:r w:rsidRPr="00553AAA">
        <w:rPr>
          <w:rFonts w:ascii="Times New Roman" w:hAnsi="Times New Roman"/>
          <w:snapToGrid w:val="0"/>
          <w:sz w:val="24"/>
          <w:szCs w:val="24"/>
          <w:lang w:eastAsia="ru-RU"/>
        </w:rPr>
        <w:t>Оценка финансовой устойчивости является неотъемлемой частью управления корпорацией и преследует своей целью обеспечить перспективы компании, возможные результаты развития.</w:t>
      </w:r>
    </w:p>
    <w:p w14:paraId="17C39043" w14:textId="77777777" w:rsidR="00CE4492" w:rsidRPr="00553AAA" w:rsidRDefault="00CE4492" w:rsidP="00EC312B">
      <w:pPr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53AAA">
        <w:rPr>
          <w:rFonts w:ascii="Times New Roman" w:hAnsi="Times New Roman"/>
          <w:sz w:val="24"/>
          <w:szCs w:val="24"/>
          <w:lang w:eastAsia="ru-RU"/>
        </w:rPr>
        <w:t>Можно сформулировать следующее определение финансовой устойчивости. Финансовая устойчивость компании – это определенное состояние организации, когда платежеспособность постоянна во времени, а обеспечивает ее соотношение собственного и заемного капитала.</w:t>
      </w:r>
    </w:p>
    <w:p w14:paraId="44822B90" w14:textId="77777777" w:rsidR="00CE4492" w:rsidRPr="00553AAA" w:rsidRDefault="00CE4492" w:rsidP="00EC312B">
      <w:pPr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53AAA">
        <w:rPr>
          <w:rFonts w:ascii="Times New Roman" w:hAnsi="Times New Roman"/>
          <w:sz w:val="24"/>
          <w:szCs w:val="24"/>
          <w:lang w:eastAsia="ru-RU"/>
        </w:rPr>
        <w:t>Таким образом, финансовая устойчивость характеризуется состоянием финансовых ресурсов, которое соответствует рынку и показывает потребности развития фирмы.</w:t>
      </w:r>
    </w:p>
    <w:p w14:paraId="50CE0941" w14:textId="77777777" w:rsidR="00CE4492" w:rsidRPr="00553AAA" w:rsidRDefault="00CE4492" w:rsidP="00EC312B">
      <w:pPr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53AAA">
        <w:rPr>
          <w:rFonts w:ascii="Times New Roman" w:hAnsi="Times New Roman"/>
          <w:sz w:val="24"/>
          <w:szCs w:val="24"/>
          <w:lang w:eastAsia="ru-RU"/>
        </w:rPr>
        <w:t>Можно сформировать модель оценки и диагностики финансовой устойчивости. Она представлена на рисунке 1.</w:t>
      </w:r>
    </w:p>
    <w:p w14:paraId="0B45E991" w14:textId="54C37C7F" w:rsidR="00CE4492" w:rsidRPr="00663F0E" w:rsidRDefault="00553AAA" w:rsidP="0029537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3C277D" wp14:editId="2D93A518">
                <wp:simplePos x="0" y="0"/>
                <wp:positionH relativeFrom="column">
                  <wp:posOffset>918845</wp:posOffset>
                </wp:positionH>
                <wp:positionV relativeFrom="paragraph">
                  <wp:posOffset>19685</wp:posOffset>
                </wp:positionV>
                <wp:extent cx="3747135" cy="352425"/>
                <wp:effectExtent l="0" t="0" r="24765" b="2857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713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88F43D5" w14:textId="77777777" w:rsidR="00CE4492" w:rsidRPr="00553AAA" w:rsidRDefault="00CE4492" w:rsidP="00D828B2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553AAA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Параметры оценки финансовой устойчивости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C277D" id="Прямоугольник 26" o:spid="_x0000_s1026" style="position:absolute;left:0;text-align:left;margin-left:72.35pt;margin-top:1.55pt;width:295.0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" fillcolor="window" strokecolor="windowText" strokeweight="2pt">
                <v:path arrowok="t"/>
                <v:textbox>
                  <w:txbxContent>
                    <w:p w14:paraId="288F43D5" w14:textId="77777777" w:rsidR="00CE4492" w:rsidRPr="00553AAA" w:rsidRDefault="00CE4492" w:rsidP="00D828B2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  <w:r w:rsidRPr="00553AAA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Параметры оценки финансовой устойчивости</w:t>
                      </w:r>
                    </w:p>
                  </w:txbxContent>
                </v:textbox>
              </v:rect>
            </w:pict>
          </mc:Fallback>
        </mc:AlternateContent>
      </w:r>
    </w:p>
    <w:p w14:paraId="141E292F" w14:textId="33839668" w:rsidR="00CE4492" w:rsidRPr="00663F0E" w:rsidRDefault="00553AAA" w:rsidP="002953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C3B130" wp14:editId="62139EE4">
                <wp:simplePos x="0" y="0"/>
                <wp:positionH relativeFrom="column">
                  <wp:posOffset>2461895</wp:posOffset>
                </wp:positionH>
                <wp:positionV relativeFrom="paragraph">
                  <wp:posOffset>65405</wp:posOffset>
                </wp:positionV>
                <wp:extent cx="704850" cy="370205"/>
                <wp:effectExtent l="38100" t="0" r="0" b="29845"/>
                <wp:wrapNone/>
                <wp:docPr id="27" name="Стрелка вниз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" cy="37020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C9DCE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7" o:spid="_x0000_s1026" type="#_x0000_t67" style="position:absolute;margin-left:193.85pt;margin-top:5.15pt;width:55.5pt;height:2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" adj="10800" fillcolor="windowText" strokeweight="2pt">
                <v:path arrowok="t"/>
              </v:shape>
            </w:pict>
          </mc:Fallback>
        </mc:AlternateContent>
      </w:r>
    </w:p>
    <w:p w14:paraId="641EAAD1" w14:textId="59623FDF" w:rsidR="00CE4492" w:rsidRPr="00663F0E" w:rsidRDefault="00553AAA" w:rsidP="002953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7162EB" wp14:editId="2534AB6A">
                <wp:simplePos x="0" y="0"/>
                <wp:positionH relativeFrom="margin">
                  <wp:align>center</wp:align>
                </wp:positionH>
                <wp:positionV relativeFrom="paragraph">
                  <wp:posOffset>162560</wp:posOffset>
                </wp:positionV>
                <wp:extent cx="5486400" cy="971550"/>
                <wp:effectExtent l="0" t="0" r="19050" b="19050"/>
                <wp:wrapNone/>
                <wp:docPr id="28" name="Скругленный 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9715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62828F2" w14:textId="065DCC38" w:rsidR="00CE4492" w:rsidRPr="00553AAA" w:rsidRDefault="00CE4492" w:rsidP="00EC312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553AAA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Оценка ликвидности баланса;</w:t>
                            </w:r>
                          </w:p>
                          <w:p w14:paraId="3DB78BC1" w14:textId="77777777" w:rsidR="00CE4492" w:rsidRPr="00553AAA" w:rsidRDefault="00CE4492" w:rsidP="00EC312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553AAA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Оценка достаточности собственных средств;</w:t>
                            </w:r>
                          </w:p>
                          <w:p w14:paraId="08CB3695" w14:textId="77777777" w:rsidR="00041DFA" w:rsidRPr="00553AAA" w:rsidRDefault="00CE4492" w:rsidP="00EC312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553AAA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   Оценка финансовой независимости</w:t>
                            </w:r>
                          </w:p>
                          <w:p w14:paraId="35E48A03" w14:textId="66C8D789" w:rsidR="00CE4492" w:rsidRPr="00041DFA" w:rsidRDefault="00CE4492" w:rsidP="00041DFA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7162EB" id="Скругленный прямоугольник 28" o:spid="_x0000_s1027" style="position:absolute;left:0;text-align:left;margin-left:0;margin-top:12.8pt;width:6in;height:76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" fillcolor="window" strokecolor="windowText" strokeweight="2pt">
                <v:path arrowok="t"/>
                <v:textbox>
                  <w:txbxContent>
                    <w:p w14:paraId="362828F2" w14:textId="065DCC38" w:rsidR="00CE4492" w:rsidRPr="00553AAA" w:rsidRDefault="00CE4492" w:rsidP="00EC312B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  <w:r w:rsidRPr="00553AAA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Оценка ликвидности баланса;</w:t>
                      </w:r>
                    </w:p>
                    <w:p w14:paraId="3DB78BC1" w14:textId="77777777" w:rsidR="00CE4492" w:rsidRPr="00553AAA" w:rsidRDefault="00CE4492" w:rsidP="00EC312B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  <w:r w:rsidRPr="00553AAA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Оценка достаточности собственных средств;</w:t>
                      </w:r>
                    </w:p>
                    <w:p w14:paraId="08CB3695" w14:textId="77777777" w:rsidR="00041DFA" w:rsidRPr="00553AAA" w:rsidRDefault="00CE4492" w:rsidP="00EC312B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  <w:r w:rsidRPr="00553AAA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    Оценка финансовой независимости</w:t>
                      </w:r>
                    </w:p>
                    <w:p w14:paraId="35E48A03" w14:textId="66C8D789" w:rsidR="00CE4492" w:rsidRPr="00041DFA" w:rsidRDefault="00CE4492" w:rsidP="00041DFA">
                      <w:pPr>
                        <w:jc w:val="center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8BFD5B" w14:textId="7BBFCF06" w:rsidR="00CE4492" w:rsidRPr="00663F0E" w:rsidRDefault="00CE4492" w:rsidP="002953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0832EFA" w14:textId="010C8BF7" w:rsidR="00CE4492" w:rsidRPr="00663F0E" w:rsidRDefault="00CE4492" w:rsidP="002953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4372A9B" w14:textId="77777777" w:rsidR="00CE4492" w:rsidRPr="00663F0E" w:rsidRDefault="00CE4492" w:rsidP="00EC312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98C6A3B" w14:textId="77777777" w:rsidR="00CE4492" w:rsidRPr="00553AAA" w:rsidRDefault="00CE4492" w:rsidP="00EC312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53AAA">
        <w:rPr>
          <w:rFonts w:ascii="Times New Roman" w:hAnsi="Times New Roman"/>
          <w:sz w:val="24"/>
          <w:szCs w:val="24"/>
          <w:lang w:eastAsia="ru-RU"/>
        </w:rPr>
        <w:t xml:space="preserve">Рисунок </w:t>
      </w:r>
      <w:proofErr w:type="gramStart"/>
      <w:r w:rsidRPr="00553AAA">
        <w:rPr>
          <w:rFonts w:ascii="Times New Roman" w:hAnsi="Times New Roman"/>
          <w:sz w:val="24"/>
          <w:szCs w:val="24"/>
          <w:lang w:eastAsia="ru-RU"/>
        </w:rPr>
        <w:t>1  –</w:t>
      </w:r>
      <w:proofErr w:type="gramEnd"/>
      <w:r w:rsidRPr="00553AAA">
        <w:rPr>
          <w:rFonts w:ascii="Times New Roman" w:hAnsi="Times New Roman"/>
          <w:sz w:val="24"/>
          <w:szCs w:val="24"/>
          <w:lang w:eastAsia="ru-RU"/>
        </w:rPr>
        <w:t xml:space="preserve"> Модель оценки и диагностики финансовой устойчивости</w:t>
      </w:r>
    </w:p>
    <w:p w14:paraId="30861702" w14:textId="0AA60DC0" w:rsidR="00CE4492" w:rsidRPr="00553AAA" w:rsidRDefault="00CE4492" w:rsidP="00EC312B">
      <w:pPr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53AAA">
        <w:rPr>
          <w:rFonts w:ascii="Times New Roman" w:hAnsi="Times New Roman"/>
          <w:sz w:val="24"/>
          <w:szCs w:val="24"/>
          <w:lang w:eastAsia="ru-RU"/>
        </w:rPr>
        <w:lastRenderedPageBreak/>
        <w:t>Можно сформировать таблицу расчета основных коэффициентов финансовой устойчивости.</w:t>
      </w:r>
    </w:p>
    <w:tbl>
      <w:tblPr>
        <w:tblW w:w="9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7"/>
        <w:gridCol w:w="2210"/>
        <w:gridCol w:w="3928"/>
      </w:tblGrid>
      <w:tr w:rsidR="00CE4492" w:rsidRPr="00553AAA" w14:paraId="0D5EA96D" w14:textId="77777777" w:rsidTr="008E2D68">
        <w:trPr>
          <w:tblHeader/>
          <w:jc w:val="center"/>
        </w:trPr>
        <w:tc>
          <w:tcPr>
            <w:tcW w:w="3347" w:type="dxa"/>
          </w:tcPr>
          <w:p w14:paraId="232D86BD" w14:textId="77777777" w:rsidR="00CE4492" w:rsidRPr="00EC312B" w:rsidRDefault="00CE4492" w:rsidP="00D67B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210" w:type="dxa"/>
          </w:tcPr>
          <w:p w14:paraId="2496C06D" w14:textId="77777777" w:rsidR="00CE4492" w:rsidRPr="00EC312B" w:rsidRDefault="00CE4492" w:rsidP="00D67B14">
            <w:pPr>
              <w:spacing w:after="0" w:line="240" w:lineRule="auto"/>
              <w:ind w:firstLine="98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Нормативное значение</w:t>
            </w:r>
          </w:p>
        </w:tc>
        <w:tc>
          <w:tcPr>
            <w:tcW w:w="3928" w:type="dxa"/>
          </w:tcPr>
          <w:p w14:paraId="4660DF2D" w14:textId="77777777" w:rsidR="00CE4492" w:rsidRPr="00EC312B" w:rsidRDefault="00CE4492" w:rsidP="00D67B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>Расчет</w:t>
            </w:r>
          </w:p>
        </w:tc>
      </w:tr>
      <w:tr w:rsidR="00CE4492" w:rsidRPr="00553AAA" w14:paraId="04612900" w14:textId="77777777" w:rsidTr="008E2D68">
        <w:trPr>
          <w:jc w:val="center"/>
        </w:trPr>
        <w:tc>
          <w:tcPr>
            <w:tcW w:w="3347" w:type="dxa"/>
          </w:tcPr>
          <w:p w14:paraId="0396798B" w14:textId="77777777" w:rsidR="00CE4492" w:rsidRPr="00EC312B" w:rsidRDefault="00CE4492" w:rsidP="00D67B1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>Коэффициент абсолютной ликвидности</w:t>
            </w:r>
          </w:p>
        </w:tc>
        <w:tc>
          <w:tcPr>
            <w:tcW w:w="2210" w:type="dxa"/>
          </w:tcPr>
          <w:p w14:paraId="3EC16CCA" w14:textId="77777777" w:rsidR="00CE4492" w:rsidRPr="00EC312B" w:rsidRDefault="00CE4492" w:rsidP="00D67B14">
            <w:pPr>
              <w:spacing w:after="0" w:line="240" w:lineRule="auto"/>
              <w:ind w:firstLine="98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>0,2-0,7</w:t>
            </w:r>
          </w:p>
        </w:tc>
        <w:tc>
          <w:tcPr>
            <w:tcW w:w="3928" w:type="dxa"/>
          </w:tcPr>
          <w:p w14:paraId="1D774A11" w14:textId="77777777" w:rsidR="00CE4492" w:rsidRPr="00EC312B" w:rsidRDefault="00CE4492" w:rsidP="00411D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>Кал = (Денежные средства + краткосрочные финансовые вложения) / КО</w:t>
            </w:r>
          </w:p>
        </w:tc>
      </w:tr>
      <w:tr w:rsidR="00CE4492" w:rsidRPr="00553AAA" w14:paraId="021D6B34" w14:textId="77777777" w:rsidTr="008E2D68">
        <w:trPr>
          <w:jc w:val="center"/>
        </w:trPr>
        <w:tc>
          <w:tcPr>
            <w:tcW w:w="3347" w:type="dxa"/>
          </w:tcPr>
          <w:p w14:paraId="1E6E88AB" w14:textId="77777777" w:rsidR="00CE4492" w:rsidRPr="00EC312B" w:rsidRDefault="00CE4492" w:rsidP="00D67B1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>Коэффициент промежуточной ликвидности</w:t>
            </w:r>
          </w:p>
        </w:tc>
        <w:tc>
          <w:tcPr>
            <w:tcW w:w="2210" w:type="dxa"/>
          </w:tcPr>
          <w:p w14:paraId="117DCD48" w14:textId="77777777" w:rsidR="00CE4492" w:rsidRPr="00EC312B" w:rsidRDefault="00CE4492" w:rsidP="00D67B14">
            <w:pPr>
              <w:spacing w:after="0" w:line="240" w:lineRule="auto"/>
              <w:ind w:firstLine="98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>допуст</w:t>
            </w:r>
            <w:proofErr w:type="spellEnd"/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EC312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0,7-0,8; </w:t>
            </w:r>
            <w:proofErr w:type="spellStart"/>
            <w:proofErr w:type="gramStart"/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>желат</w:t>
            </w:r>
            <w:proofErr w:type="spellEnd"/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>.≥</w:t>
            </w:r>
            <w:proofErr w:type="gramEnd"/>
            <w:r w:rsidRPr="00EC312B">
              <w:rPr>
                <w:rFonts w:ascii="Times New Roman" w:hAnsi="Times New Roman"/>
                <w:sz w:val="24"/>
                <w:szCs w:val="24"/>
                <w:lang w:val="en-US" w:eastAsia="ru-RU"/>
              </w:rPr>
              <w:t>1.5</w:t>
            </w:r>
          </w:p>
        </w:tc>
        <w:tc>
          <w:tcPr>
            <w:tcW w:w="3928" w:type="dxa"/>
          </w:tcPr>
          <w:p w14:paraId="22390FBC" w14:textId="77777777" w:rsidR="00CE4492" w:rsidRPr="00EC312B" w:rsidRDefault="00CE4492" w:rsidP="00D67B1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>Кпл</w:t>
            </w:r>
            <w:proofErr w:type="spellEnd"/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(Краткосрочная дебиторская задолженность + Краткосрочные финансовые вложения + Денежные средства) / КО</w:t>
            </w:r>
          </w:p>
        </w:tc>
      </w:tr>
      <w:tr w:rsidR="00CE4492" w:rsidRPr="00553AAA" w14:paraId="54892E3E" w14:textId="77777777" w:rsidTr="008E2D68">
        <w:trPr>
          <w:jc w:val="center"/>
        </w:trPr>
        <w:tc>
          <w:tcPr>
            <w:tcW w:w="3347" w:type="dxa"/>
          </w:tcPr>
          <w:p w14:paraId="3DA65D71" w14:textId="77777777" w:rsidR="00CE4492" w:rsidRPr="00EC312B" w:rsidRDefault="00CE4492" w:rsidP="00D67B1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>Коэффициент текущей ликвидности</w:t>
            </w:r>
          </w:p>
        </w:tc>
        <w:tc>
          <w:tcPr>
            <w:tcW w:w="2210" w:type="dxa"/>
          </w:tcPr>
          <w:p w14:paraId="325B90B2" w14:textId="77777777" w:rsidR="00CE4492" w:rsidRPr="00EC312B" w:rsidRDefault="00CE4492" w:rsidP="00D67B14">
            <w:pPr>
              <w:spacing w:after="0" w:line="240" w:lineRule="auto"/>
              <w:ind w:firstLine="98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необх.1,0; </w:t>
            </w:r>
            <w:proofErr w:type="spellStart"/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>оптим</w:t>
            </w:r>
            <w:proofErr w:type="spellEnd"/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>. 2,0</w:t>
            </w:r>
          </w:p>
        </w:tc>
        <w:tc>
          <w:tcPr>
            <w:tcW w:w="3928" w:type="dxa"/>
          </w:tcPr>
          <w:p w14:paraId="7DCAC292" w14:textId="77777777" w:rsidR="00CE4492" w:rsidRPr="00EC312B" w:rsidRDefault="00CE4492" w:rsidP="00411D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>Ктл</w:t>
            </w:r>
            <w:proofErr w:type="spellEnd"/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ОА / КО</w:t>
            </w:r>
          </w:p>
          <w:p w14:paraId="669746EF" w14:textId="77777777" w:rsidR="00CE4492" w:rsidRPr="00EC312B" w:rsidRDefault="00CE4492" w:rsidP="00411D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4492" w:rsidRPr="00553AAA" w14:paraId="1C6021C3" w14:textId="77777777" w:rsidTr="008E2D68">
        <w:trPr>
          <w:jc w:val="center"/>
        </w:trPr>
        <w:tc>
          <w:tcPr>
            <w:tcW w:w="3347" w:type="dxa"/>
          </w:tcPr>
          <w:p w14:paraId="2DBFDE2F" w14:textId="77777777" w:rsidR="00CE4492" w:rsidRPr="00EC312B" w:rsidRDefault="00CE4492" w:rsidP="00D67B1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>Коэф</w:t>
            </w:r>
            <w:proofErr w:type="spellEnd"/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>. финансирования</w:t>
            </w:r>
          </w:p>
        </w:tc>
        <w:tc>
          <w:tcPr>
            <w:tcW w:w="2210" w:type="dxa"/>
          </w:tcPr>
          <w:p w14:paraId="34BB8CDD" w14:textId="77777777" w:rsidR="00CE4492" w:rsidRPr="00EC312B" w:rsidRDefault="00CE4492" w:rsidP="00D67B14">
            <w:pPr>
              <w:spacing w:after="0" w:line="240" w:lineRule="auto"/>
              <w:ind w:firstLine="98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>≥ 1</w:t>
            </w:r>
          </w:p>
        </w:tc>
        <w:tc>
          <w:tcPr>
            <w:tcW w:w="3928" w:type="dxa"/>
          </w:tcPr>
          <w:p w14:paraId="1A17C152" w14:textId="77777777" w:rsidR="00CE4492" w:rsidRPr="00EC312B" w:rsidRDefault="00CE4492" w:rsidP="00D67B1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>Кфин</w:t>
            </w:r>
            <w:proofErr w:type="spellEnd"/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СК/ЗК</w:t>
            </w:r>
          </w:p>
        </w:tc>
      </w:tr>
      <w:tr w:rsidR="00CE4492" w:rsidRPr="00553AAA" w14:paraId="56AF3D1D" w14:textId="77777777" w:rsidTr="008E2D68">
        <w:trPr>
          <w:jc w:val="center"/>
        </w:trPr>
        <w:tc>
          <w:tcPr>
            <w:tcW w:w="3347" w:type="dxa"/>
          </w:tcPr>
          <w:p w14:paraId="2EFBE772" w14:textId="77777777" w:rsidR="00CE4492" w:rsidRPr="00EC312B" w:rsidRDefault="00CE4492" w:rsidP="00D67B1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>Коэф</w:t>
            </w:r>
            <w:proofErr w:type="spellEnd"/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>. обеспеченности СОС</w:t>
            </w:r>
          </w:p>
        </w:tc>
        <w:tc>
          <w:tcPr>
            <w:tcW w:w="2210" w:type="dxa"/>
          </w:tcPr>
          <w:p w14:paraId="10EABD55" w14:textId="77777777" w:rsidR="00CE4492" w:rsidRPr="00EC312B" w:rsidRDefault="00CE4492" w:rsidP="00D67B14">
            <w:pPr>
              <w:spacing w:after="0" w:line="240" w:lineRule="auto"/>
              <w:ind w:firstLine="98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>≥ 0,1</w:t>
            </w:r>
          </w:p>
        </w:tc>
        <w:tc>
          <w:tcPr>
            <w:tcW w:w="3928" w:type="dxa"/>
          </w:tcPr>
          <w:p w14:paraId="186E3335" w14:textId="77777777" w:rsidR="00CE4492" w:rsidRPr="00EC312B" w:rsidRDefault="00CE4492" w:rsidP="00D67B1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>Кобесп</w:t>
            </w:r>
            <w:proofErr w:type="spellEnd"/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(СК-ВА)/ОА</w:t>
            </w:r>
          </w:p>
        </w:tc>
      </w:tr>
      <w:tr w:rsidR="00CE4492" w:rsidRPr="00553AAA" w14:paraId="3E926CF9" w14:textId="77777777" w:rsidTr="008E2D68">
        <w:trPr>
          <w:jc w:val="center"/>
        </w:trPr>
        <w:tc>
          <w:tcPr>
            <w:tcW w:w="3347" w:type="dxa"/>
          </w:tcPr>
          <w:p w14:paraId="1BC8589B" w14:textId="77777777" w:rsidR="00CE4492" w:rsidRPr="00EC312B" w:rsidRDefault="00CE4492" w:rsidP="00D67B1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>Коэф</w:t>
            </w:r>
            <w:proofErr w:type="spellEnd"/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финансовой независимости </w:t>
            </w:r>
          </w:p>
        </w:tc>
        <w:tc>
          <w:tcPr>
            <w:tcW w:w="2210" w:type="dxa"/>
          </w:tcPr>
          <w:p w14:paraId="6FFBE854" w14:textId="77777777" w:rsidR="00CE4492" w:rsidRPr="00EC312B" w:rsidRDefault="00CE4492" w:rsidP="00D67B14">
            <w:pPr>
              <w:spacing w:after="0" w:line="240" w:lineRule="auto"/>
              <w:ind w:firstLine="98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>≥ 0,5</w:t>
            </w:r>
          </w:p>
        </w:tc>
        <w:tc>
          <w:tcPr>
            <w:tcW w:w="3928" w:type="dxa"/>
          </w:tcPr>
          <w:p w14:paraId="2E0CDD4C" w14:textId="77777777" w:rsidR="00CE4492" w:rsidRPr="00EC312B" w:rsidRDefault="00CE4492" w:rsidP="00D67B1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>Кавт</w:t>
            </w:r>
            <w:proofErr w:type="spellEnd"/>
            <w:r w:rsidRPr="00EC31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СК/ВБ</w:t>
            </w:r>
          </w:p>
        </w:tc>
      </w:tr>
    </w:tbl>
    <w:p w14:paraId="719D212C" w14:textId="760CF8E9" w:rsidR="00915C68" w:rsidRPr="00553AAA" w:rsidRDefault="00915C68" w:rsidP="00EC312B">
      <w:pPr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53AAA">
        <w:rPr>
          <w:rFonts w:ascii="Times New Roman" w:hAnsi="Times New Roman"/>
          <w:sz w:val="24"/>
          <w:szCs w:val="24"/>
          <w:lang w:eastAsia="ru-RU"/>
        </w:rPr>
        <w:t>Проанализируем данные коэффициент</w:t>
      </w:r>
      <w:r w:rsidR="006B47CC" w:rsidRPr="00553AAA">
        <w:rPr>
          <w:rFonts w:ascii="Times New Roman" w:hAnsi="Times New Roman"/>
          <w:sz w:val="24"/>
          <w:szCs w:val="24"/>
          <w:lang w:eastAsia="ru-RU"/>
        </w:rPr>
        <w:t>ы</w:t>
      </w:r>
      <w:r w:rsidRPr="00553AAA">
        <w:rPr>
          <w:rFonts w:ascii="Times New Roman" w:hAnsi="Times New Roman"/>
          <w:sz w:val="24"/>
          <w:szCs w:val="24"/>
          <w:lang w:eastAsia="ru-RU"/>
        </w:rPr>
        <w:t xml:space="preserve"> на примере ОАО ПКК «Весна»</w:t>
      </w:r>
      <w:r w:rsidR="006B47CC" w:rsidRPr="00553AAA">
        <w:rPr>
          <w:rFonts w:ascii="Times New Roman" w:hAnsi="Times New Roman"/>
          <w:sz w:val="24"/>
          <w:szCs w:val="24"/>
          <w:lang w:eastAsia="ru-RU"/>
        </w:rPr>
        <w:t xml:space="preserve">, а </w:t>
      </w:r>
      <w:proofErr w:type="gramStart"/>
      <w:r w:rsidR="006B47CC" w:rsidRPr="00553AAA">
        <w:rPr>
          <w:rFonts w:ascii="Times New Roman" w:hAnsi="Times New Roman"/>
          <w:sz w:val="24"/>
          <w:szCs w:val="24"/>
          <w:lang w:eastAsia="ru-RU"/>
        </w:rPr>
        <w:t>так же</w:t>
      </w:r>
      <w:proofErr w:type="gramEnd"/>
      <w:r w:rsidR="006B47CC" w:rsidRPr="00553AAA">
        <w:rPr>
          <w:rFonts w:ascii="Times New Roman" w:hAnsi="Times New Roman"/>
          <w:sz w:val="24"/>
          <w:szCs w:val="24"/>
          <w:lang w:eastAsia="ru-RU"/>
        </w:rPr>
        <w:t xml:space="preserve"> сравним их с показателями конкурентов.</w:t>
      </w:r>
    </w:p>
    <w:p w14:paraId="0CBD79C0" w14:textId="6320990F" w:rsidR="006B47CC" w:rsidRDefault="006B47CC" w:rsidP="00EC312B">
      <w:pPr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53AAA">
        <w:rPr>
          <w:rFonts w:ascii="Times New Roman" w:hAnsi="Times New Roman"/>
          <w:sz w:val="24"/>
          <w:szCs w:val="24"/>
          <w:lang w:eastAsia="ru-RU"/>
        </w:rPr>
        <w:t xml:space="preserve">Для анализа конкурентного положения ОАО «ПКК Весна» были выделены основные конкуренты в отрасли: </w:t>
      </w:r>
    </w:p>
    <w:p w14:paraId="749CAD63" w14:textId="2A72EA33" w:rsidR="00EC312B" w:rsidRPr="00EC312B" w:rsidRDefault="00EC312B" w:rsidP="00EC312B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312B">
        <w:rPr>
          <w:rFonts w:ascii="Times New Roman" w:hAnsi="Times New Roman"/>
          <w:sz w:val="24"/>
          <w:szCs w:val="24"/>
          <w:lang w:eastAsia="ru-RU"/>
        </w:rPr>
        <w:t>ООО «НМЖК»</w:t>
      </w:r>
    </w:p>
    <w:p w14:paraId="158F798D" w14:textId="4651FA04" w:rsidR="00EC312B" w:rsidRPr="00EC312B" w:rsidRDefault="00EC312B" w:rsidP="00EC312B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312B">
        <w:rPr>
          <w:rFonts w:ascii="Times New Roman" w:hAnsi="Times New Roman"/>
          <w:sz w:val="24"/>
          <w:szCs w:val="24"/>
          <w:lang w:eastAsia="ru-RU"/>
        </w:rPr>
        <w:t>ООО «Невская косметика»</w:t>
      </w:r>
    </w:p>
    <w:p w14:paraId="51F14358" w14:textId="3A6001F0" w:rsidR="00EC312B" w:rsidRPr="00EC312B" w:rsidRDefault="00EC312B" w:rsidP="00EC312B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312B">
        <w:rPr>
          <w:rFonts w:ascii="Times New Roman" w:hAnsi="Times New Roman"/>
          <w:sz w:val="24"/>
          <w:szCs w:val="24"/>
          <w:lang w:eastAsia="ru-RU"/>
        </w:rPr>
        <w:t>ООО «</w:t>
      </w:r>
      <w:proofErr w:type="spellStart"/>
      <w:r w:rsidRPr="00EC312B">
        <w:rPr>
          <w:rFonts w:ascii="Times New Roman" w:hAnsi="Times New Roman"/>
          <w:sz w:val="24"/>
          <w:szCs w:val="24"/>
          <w:lang w:eastAsia="ru-RU"/>
        </w:rPr>
        <w:t>Нэфис</w:t>
      </w:r>
      <w:proofErr w:type="spellEnd"/>
      <w:r w:rsidRPr="00EC312B">
        <w:rPr>
          <w:rFonts w:ascii="Times New Roman" w:hAnsi="Times New Roman"/>
          <w:sz w:val="24"/>
          <w:szCs w:val="24"/>
          <w:lang w:eastAsia="ru-RU"/>
        </w:rPr>
        <w:t>»</w:t>
      </w:r>
    </w:p>
    <w:p w14:paraId="1037250A" w14:textId="5D016EB4" w:rsidR="00EC312B" w:rsidRPr="00EC312B" w:rsidRDefault="00EC312B" w:rsidP="00EC312B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312B">
        <w:rPr>
          <w:rFonts w:ascii="Times New Roman" w:hAnsi="Times New Roman"/>
          <w:sz w:val="24"/>
          <w:szCs w:val="24"/>
          <w:lang w:eastAsia="ru-RU"/>
        </w:rPr>
        <w:t>ООО «Свобода»</w:t>
      </w:r>
    </w:p>
    <w:p w14:paraId="1414CC23" w14:textId="071586CB" w:rsidR="00EC312B" w:rsidRPr="00EC312B" w:rsidRDefault="00EC312B" w:rsidP="00EC312B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312B">
        <w:rPr>
          <w:rFonts w:ascii="Times New Roman" w:hAnsi="Times New Roman"/>
          <w:sz w:val="24"/>
          <w:szCs w:val="24"/>
          <w:lang w:eastAsia="ru-RU"/>
        </w:rPr>
        <w:t>ООО «</w:t>
      </w:r>
      <w:proofErr w:type="spellStart"/>
      <w:r w:rsidRPr="00EC312B">
        <w:rPr>
          <w:rFonts w:ascii="Times New Roman" w:hAnsi="Times New Roman"/>
          <w:sz w:val="24"/>
          <w:szCs w:val="24"/>
          <w:lang w:eastAsia="ru-RU"/>
        </w:rPr>
        <w:t>Аванта</w:t>
      </w:r>
      <w:proofErr w:type="spellEnd"/>
      <w:r w:rsidRPr="00EC312B">
        <w:rPr>
          <w:rFonts w:ascii="Times New Roman" w:hAnsi="Times New Roman"/>
          <w:sz w:val="24"/>
          <w:szCs w:val="24"/>
          <w:lang w:eastAsia="ru-RU"/>
        </w:rPr>
        <w:t>»</w:t>
      </w:r>
    </w:p>
    <w:p w14:paraId="21689357" w14:textId="4A8529B0" w:rsidR="00E63C5B" w:rsidRPr="00553AAA" w:rsidRDefault="00E63C5B" w:rsidP="00EC312B">
      <w:pPr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53AAA">
        <w:rPr>
          <w:rFonts w:ascii="Times New Roman" w:hAnsi="Times New Roman"/>
          <w:sz w:val="24"/>
          <w:szCs w:val="24"/>
          <w:lang w:eastAsia="ru-RU"/>
        </w:rPr>
        <w:t>Платежеспособность предприятия – это способность субъекта экономической деятельности полностью и срок покрывать текущие финансовые обязательства. Платежеспособность является одним из ключевых признаков нормального (устойчивого) финансового положений предприятия.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037"/>
        <w:gridCol w:w="706"/>
        <w:gridCol w:w="829"/>
        <w:gridCol w:w="829"/>
        <w:gridCol w:w="829"/>
        <w:gridCol w:w="732"/>
        <w:gridCol w:w="708"/>
        <w:gridCol w:w="987"/>
      </w:tblGrid>
      <w:tr w:rsidR="00E63C5B" w14:paraId="1F5478B4" w14:textId="77777777" w:rsidTr="00D4669A">
        <w:trPr>
          <w:trHeight w:val="46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927D4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9C4D5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>Расчет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10E6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>Норма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20226" w14:textId="67EDEFF5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>201</w:t>
            </w:r>
            <w:r w:rsidR="00915C68" w:rsidRPr="00EC312B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9474B" w14:textId="755D8FE5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>201</w:t>
            </w:r>
            <w:r w:rsidR="00915C68" w:rsidRPr="00EC312B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0D9C4" w14:textId="4EC2D6BB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>201</w:t>
            </w:r>
            <w:r w:rsidR="00915C68" w:rsidRPr="00EC312B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F2605" w14:textId="775828C0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>201</w:t>
            </w:r>
            <w:r w:rsidR="00915C68" w:rsidRPr="00EC312B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2645B" w14:textId="58358A54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>201</w:t>
            </w:r>
            <w:r w:rsidR="00915C68" w:rsidRPr="00EC312B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0EF65" w14:textId="5E0CA9A5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 xml:space="preserve"> 201</w:t>
            </w:r>
            <w:r w:rsidR="00915C68" w:rsidRPr="00EC312B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CC4BD" w14:textId="30B620B0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 xml:space="preserve"> 20</w:t>
            </w:r>
            <w:r w:rsidR="00915C68" w:rsidRPr="00EC312B"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 xml:space="preserve"> прогноз </w:t>
            </w:r>
          </w:p>
        </w:tc>
      </w:tr>
      <w:tr w:rsidR="00E63C5B" w14:paraId="16C35158" w14:textId="77777777" w:rsidTr="00D4669A">
        <w:trPr>
          <w:trHeight w:val="7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7568E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>Коэффициент текущей ликвидности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02BCC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>ОА / КЗ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D235F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>от 1 до 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2F3CA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 xml:space="preserve">1,51   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F6506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 xml:space="preserve">1,98   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6C73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 xml:space="preserve">1,87   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44660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 xml:space="preserve">3,41   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CBF78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 xml:space="preserve">3,70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3C55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 xml:space="preserve">3,42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94545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 xml:space="preserve">3,26    </w:t>
            </w:r>
          </w:p>
        </w:tc>
      </w:tr>
      <w:tr w:rsidR="00E63C5B" w14:paraId="7F5A6B21" w14:textId="77777777" w:rsidTr="00D4669A">
        <w:trPr>
          <w:trHeight w:val="7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4584F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 xml:space="preserve">Коэффициент </w:t>
            </w:r>
            <w:proofErr w:type="gramStart"/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>срочной  ликвидности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CC982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proofErr w:type="gramStart"/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>ДС+Кр.фин.</w:t>
            </w:r>
            <w:proofErr w:type="spellStart"/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>влож</w:t>
            </w:r>
            <w:proofErr w:type="spellEnd"/>
            <w:proofErr w:type="gramEnd"/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>.+ДЗ)/ КЗ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4EE7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>&gt;=</w:t>
            </w:r>
            <w:proofErr w:type="gramEnd"/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C31F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 xml:space="preserve">0,84   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02F83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 xml:space="preserve">1,14   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97B9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 xml:space="preserve">1,11   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5398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 xml:space="preserve">1,90   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E1B0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 xml:space="preserve">1,94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DCCF9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 xml:space="preserve">2,41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0A22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 xml:space="preserve">2,12    </w:t>
            </w:r>
          </w:p>
        </w:tc>
      </w:tr>
      <w:tr w:rsidR="00E63C5B" w14:paraId="5FBC9E50" w14:textId="77777777" w:rsidTr="00D4669A">
        <w:trPr>
          <w:trHeight w:val="72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CBFD8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>Коэффициент абсолютной ликвидности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8A473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>ДС+Кр.фин.влож</w:t>
            </w:r>
            <w:proofErr w:type="spellEnd"/>
            <w:proofErr w:type="gramEnd"/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>.)/ КЗ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A799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>&gt;=</w:t>
            </w:r>
            <w:proofErr w:type="gramEnd"/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>0,2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F4791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 xml:space="preserve">0,02   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934E2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 xml:space="preserve">0,09   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8637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 xml:space="preserve">0,05   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BABA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 xml:space="preserve">0,15   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B6E1A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 xml:space="preserve">0,29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BB117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 xml:space="preserve">0,87   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58A6E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C312B">
              <w:rPr>
                <w:rFonts w:ascii="Times New Roman" w:hAnsi="Times New Roman"/>
                <w:bCs/>
                <w:sz w:val="20"/>
                <w:szCs w:val="20"/>
              </w:rPr>
              <w:t xml:space="preserve">0,36    </w:t>
            </w:r>
          </w:p>
        </w:tc>
      </w:tr>
    </w:tbl>
    <w:p w14:paraId="621242BF" w14:textId="1068D3A9" w:rsidR="00E63C5B" w:rsidRPr="00553AAA" w:rsidRDefault="00E63C5B" w:rsidP="00EC312B">
      <w:pPr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53AAA">
        <w:rPr>
          <w:rFonts w:ascii="Times New Roman" w:hAnsi="Times New Roman"/>
          <w:sz w:val="24"/>
          <w:szCs w:val="24"/>
          <w:lang w:eastAsia="ru-RU"/>
        </w:rPr>
        <w:t xml:space="preserve">Расчет показателей платежеспособности – коэффициентов ликвидности – позволяет судить о   высоком уровне платежеспособности ОАО Весна. Показатели ликвидности за весь анализируемый период значительно выше нормативных/ пороговых значений и имеют положительную динамика. </w:t>
      </w:r>
    </w:p>
    <w:p w14:paraId="71977180" w14:textId="3DB14BC3" w:rsidR="00E63C5B" w:rsidRPr="00553AAA" w:rsidRDefault="00E63C5B" w:rsidP="00EC312B">
      <w:pPr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53AAA">
        <w:rPr>
          <w:rFonts w:ascii="Times New Roman" w:hAnsi="Times New Roman"/>
          <w:sz w:val="24"/>
          <w:szCs w:val="24"/>
          <w:lang w:eastAsia="ru-RU"/>
        </w:rPr>
        <w:t>Компания имеет достаточные оборотные средства для погашения текущей кредиторской задолженности. Одноко стоит отметить, что значение коэф. текущей ликвидности выше 3, что свидетельствует о нерациональной структуре капитала: высоком уровне запасов и ДЗ относительно уровня КЗ.</w:t>
      </w:r>
    </w:p>
    <w:p w14:paraId="53317325" w14:textId="77777777" w:rsidR="008600FA" w:rsidRPr="00553AAA" w:rsidRDefault="008600FA" w:rsidP="00EC312B">
      <w:pPr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Hlk512167052"/>
      <w:r w:rsidRPr="00553AAA">
        <w:rPr>
          <w:rFonts w:ascii="Times New Roman" w:hAnsi="Times New Roman"/>
          <w:sz w:val="24"/>
          <w:szCs w:val="24"/>
          <w:lang w:eastAsia="ru-RU"/>
        </w:rPr>
        <w:lastRenderedPageBreak/>
        <w:t>В парфюмерно-косметической промышленности России функционируют около 450 компаний, из них около 97% – компании малого и среднего бизнеса.</w:t>
      </w:r>
      <w:bookmarkEnd w:id="0"/>
      <w:r w:rsidRPr="00553AAA">
        <w:rPr>
          <w:rFonts w:ascii="Times New Roman" w:hAnsi="Times New Roman"/>
          <w:sz w:val="24"/>
          <w:szCs w:val="24"/>
          <w:lang w:eastAsia="ru-RU"/>
        </w:rPr>
        <w:t xml:space="preserve"> </w:t>
      </w:r>
      <w:bookmarkStart w:id="1" w:name="_Hlk512167069"/>
      <w:r w:rsidRPr="00553AAA">
        <w:rPr>
          <w:rFonts w:ascii="Times New Roman" w:hAnsi="Times New Roman"/>
          <w:sz w:val="24"/>
          <w:szCs w:val="24"/>
          <w:lang w:eastAsia="ru-RU"/>
        </w:rPr>
        <w:t>В настоящее время преобладающий объем выручки российских предприятий-производителей парфюмерно-косметической промышленности (около 75%) формируют крупные и средние компании.</w:t>
      </w:r>
    </w:p>
    <w:bookmarkEnd w:id="1"/>
    <w:p w14:paraId="5ECF565F" w14:textId="3FF66FFA" w:rsidR="008600FA" w:rsidRPr="00EC312B" w:rsidRDefault="008600FA" w:rsidP="00EC312B">
      <w:pPr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53AAA">
        <w:rPr>
          <w:rFonts w:ascii="Times New Roman" w:hAnsi="Times New Roman"/>
          <w:sz w:val="24"/>
          <w:szCs w:val="24"/>
          <w:lang w:eastAsia="ru-RU"/>
        </w:rPr>
        <w:t>Ключевые компании-производители располагают производственные мощности вблизи основных регионов-потребителей – Москвы и Санкт-Петербурга. В общем объеме выручки около 65% приходится на предприятия Москвы и Московской области, около 13% - на Санкт-Петербург и Ленинградскую область.</w:t>
      </w:r>
    </w:p>
    <w:p w14:paraId="59EA2CB7" w14:textId="74706707" w:rsidR="00E63C5B" w:rsidRDefault="00E63C5B" w:rsidP="00EC312B">
      <w:pPr>
        <w:spacing w:line="240" w:lineRule="auto"/>
        <w:jc w:val="both"/>
        <w:rPr>
          <w:noProof/>
        </w:rPr>
      </w:pPr>
      <w:r w:rsidRPr="00A06173">
        <w:rPr>
          <w:noProof/>
        </w:rPr>
        <w:drawing>
          <wp:inline distT="0" distB="0" distL="0" distR="0" wp14:anchorId="475DF464" wp14:editId="7A1DC6A8">
            <wp:extent cx="5987415" cy="2908935"/>
            <wp:effectExtent l="0" t="0" r="13335" b="5715"/>
            <wp:docPr id="2" name="Диаграмма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tbl>
      <w:tblPr>
        <w:tblW w:w="9487" w:type="dxa"/>
        <w:tblLook w:val="04A0" w:firstRow="1" w:lastRow="0" w:firstColumn="1" w:lastColumn="0" w:noHBand="0" w:noVBand="1"/>
      </w:tblPr>
      <w:tblGrid>
        <w:gridCol w:w="1399"/>
        <w:gridCol w:w="906"/>
        <w:gridCol w:w="1098"/>
        <w:gridCol w:w="882"/>
        <w:gridCol w:w="967"/>
        <w:gridCol w:w="1122"/>
        <w:gridCol w:w="1122"/>
        <w:gridCol w:w="1047"/>
        <w:gridCol w:w="944"/>
      </w:tblGrid>
      <w:tr w:rsidR="00E63C5B" w14:paraId="36FFE6FD" w14:textId="77777777" w:rsidTr="00D4669A">
        <w:trPr>
          <w:trHeight w:val="595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25402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>Показатели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D76F1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>Норма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8C775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>Медиана по отрасли 20.42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8870E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>ОАО Весна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1FCB9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>АО НМЖК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940D6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>АО НК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946B6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АО </w:t>
            </w:r>
            <w:proofErr w:type="spellStart"/>
            <w:r w:rsidRPr="00EC312B">
              <w:rPr>
                <w:rFonts w:ascii="Times New Roman" w:hAnsi="Times New Roman"/>
                <w:sz w:val="20"/>
                <w:szCs w:val="20"/>
              </w:rPr>
              <w:t>Нэфис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A55FB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>АО Свобода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18249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АО </w:t>
            </w:r>
            <w:proofErr w:type="spellStart"/>
            <w:r w:rsidRPr="00EC312B">
              <w:rPr>
                <w:rFonts w:ascii="Times New Roman" w:hAnsi="Times New Roman"/>
                <w:sz w:val="20"/>
                <w:szCs w:val="20"/>
              </w:rPr>
              <w:t>Аванта</w:t>
            </w:r>
            <w:proofErr w:type="spellEnd"/>
          </w:p>
        </w:tc>
      </w:tr>
      <w:tr w:rsidR="00E63C5B" w14:paraId="43C81E2A" w14:textId="77777777" w:rsidTr="00D4669A">
        <w:trPr>
          <w:trHeight w:val="595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D41CB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>Коэффициент текущей ликвидности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1BFF8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>от 1 до 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61EA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      1,57   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F1929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     3,42  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1ADA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       1,33  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3F8AF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      12,80  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82318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        0,91   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74188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    1,40    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FB3D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    1,63    </w:t>
            </w:r>
          </w:p>
        </w:tc>
      </w:tr>
      <w:tr w:rsidR="00E63C5B" w14:paraId="180FACAC" w14:textId="77777777" w:rsidTr="00D4669A">
        <w:trPr>
          <w:trHeight w:val="647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A0447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>Коэффициент срочной ликвидности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2FB86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C312B">
              <w:rPr>
                <w:rFonts w:ascii="Times New Roman" w:hAnsi="Times New Roman"/>
                <w:sz w:val="20"/>
                <w:szCs w:val="20"/>
              </w:rPr>
              <w:t>&gt;=</w:t>
            </w:r>
            <w:proofErr w:type="gramEnd"/>
            <w:r w:rsidRPr="00EC312B"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81488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      1,05   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5883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     2,41  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8486C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       1,12  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F1EDF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      10,89  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0281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        0,69   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CD483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    1,40    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165EB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    0,10    </w:t>
            </w:r>
          </w:p>
        </w:tc>
      </w:tr>
      <w:tr w:rsidR="00E63C5B" w14:paraId="4CF7DFF3" w14:textId="77777777" w:rsidTr="00D4669A">
        <w:trPr>
          <w:trHeight w:val="595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FF879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>Коэффициент абсолютной ликвидности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FBB4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C312B">
              <w:rPr>
                <w:rFonts w:ascii="Times New Roman" w:hAnsi="Times New Roman"/>
                <w:sz w:val="20"/>
                <w:szCs w:val="20"/>
              </w:rPr>
              <w:t>&gt;=</w:t>
            </w:r>
            <w:proofErr w:type="gramEnd"/>
            <w:r w:rsidRPr="00EC312B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4245C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      0,08   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B850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     0,87  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29534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       0,09  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2B1F3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        9,07  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18AC0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        0,003 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4A891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    0,001    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37AB9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    0,01    </w:t>
            </w:r>
          </w:p>
        </w:tc>
      </w:tr>
    </w:tbl>
    <w:p w14:paraId="5C5757D3" w14:textId="628C468A" w:rsidR="00E63C5B" w:rsidRPr="00553AAA" w:rsidRDefault="00E63C5B" w:rsidP="00EC312B">
      <w:pPr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53AAA">
        <w:rPr>
          <w:rFonts w:ascii="Times New Roman" w:hAnsi="Times New Roman"/>
          <w:sz w:val="24"/>
          <w:szCs w:val="24"/>
          <w:lang w:eastAsia="ru-RU"/>
        </w:rPr>
        <w:t>Показатели платежеспособности в 201</w:t>
      </w:r>
      <w:r w:rsidR="00F710E7" w:rsidRPr="00553AAA">
        <w:rPr>
          <w:rFonts w:ascii="Times New Roman" w:hAnsi="Times New Roman"/>
          <w:sz w:val="24"/>
          <w:szCs w:val="24"/>
          <w:lang w:eastAsia="ru-RU"/>
        </w:rPr>
        <w:t>9</w:t>
      </w:r>
      <w:r w:rsidRPr="00553AAA">
        <w:rPr>
          <w:rFonts w:ascii="Times New Roman" w:hAnsi="Times New Roman"/>
          <w:sz w:val="24"/>
          <w:szCs w:val="24"/>
          <w:lang w:eastAsia="ru-RU"/>
        </w:rPr>
        <w:t>г. ОАО Весна значительно выше среднеотраслевых (согласно данным СПАРК).  В ближайшее время компания может покрыть 87% задолженности, а в течении года 241% КЗ.</w:t>
      </w:r>
    </w:p>
    <w:p w14:paraId="1DD11EBC" w14:textId="77777777" w:rsidR="00E63C5B" w:rsidRPr="00553AAA" w:rsidRDefault="00E63C5B" w:rsidP="00EC312B">
      <w:pPr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53AAA">
        <w:rPr>
          <w:rFonts w:ascii="Times New Roman" w:hAnsi="Times New Roman"/>
          <w:sz w:val="24"/>
          <w:szCs w:val="24"/>
          <w:lang w:eastAsia="ru-RU"/>
        </w:rPr>
        <w:t>Уровень текущей ликвидности по всем конкурентам выше порогового значения. АО НК выделяется огромным уровнем коэффициента, что объясняется структурой оборотных активов: 69% от ОА составляют краткосрочные фин.вложения – одни из наиболее ликвидных активов предприятия, которые в 9 раз выше КЗ компании.</w:t>
      </w:r>
    </w:p>
    <w:p w14:paraId="7A94C70B" w14:textId="77777777" w:rsidR="00E63C5B" w:rsidRPr="00553AAA" w:rsidRDefault="00E63C5B" w:rsidP="00EC312B">
      <w:pPr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53AAA">
        <w:rPr>
          <w:rFonts w:ascii="Times New Roman" w:hAnsi="Times New Roman"/>
          <w:sz w:val="24"/>
          <w:szCs w:val="24"/>
          <w:lang w:eastAsia="ru-RU"/>
        </w:rPr>
        <w:t xml:space="preserve">По срочной ликвидности только у АО Аванта показатель ниже нормативного, в течении года компания сможет погазить примерно 10% КЗ, так как 93% ОА составляют среднеликвидные запасы, ДЗ практически отсутствует. </w:t>
      </w:r>
    </w:p>
    <w:p w14:paraId="38A4EC67" w14:textId="77777777" w:rsidR="00E63C5B" w:rsidRPr="00553AAA" w:rsidRDefault="00E63C5B" w:rsidP="00EC312B">
      <w:pPr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53AAA">
        <w:rPr>
          <w:rFonts w:ascii="Times New Roman" w:hAnsi="Times New Roman"/>
          <w:sz w:val="24"/>
          <w:szCs w:val="24"/>
          <w:lang w:eastAsia="ru-RU"/>
        </w:rPr>
        <w:t xml:space="preserve">Анализ абсолютной ликвидности показал, что 4 компании не прошли пороговый уровень, т.е. компании не имеют быстроликвидных активов для быстрого погашения КЗ: </w:t>
      </w:r>
      <w:r w:rsidRPr="00553AAA">
        <w:rPr>
          <w:rFonts w:ascii="Times New Roman" w:hAnsi="Times New Roman"/>
          <w:sz w:val="24"/>
          <w:szCs w:val="24"/>
          <w:lang w:eastAsia="ru-RU"/>
        </w:rPr>
        <w:lastRenderedPageBreak/>
        <w:t>нет достаточных финансовых вложений и ДС на расчетном счете (согласно нормативы не менее 20% от КЗ).</w:t>
      </w:r>
    </w:p>
    <w:p w14:paraId="77DDFBC8" w14:textId="77777777" w:rsidR="00E63C5B" w:rsidRPr="00553AAA" w:rsidRDefault="00E63C5B" w:rsidP="00EC312B">
      <w:pPr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53AAA">
        <w:rPr>
          <w:rFonts w:ascii="Times New Roman" w:hAnsi="Times New Roman"/>
          <w:sz w:val="24"/>
          <w:szCs w:val="24"/>
          <w:lang w:eastAsia="ru-RU"/>
        </w:rPr>
        <w:t xml:space="preserve">Финансовая устойчивость характеризует степень обеспеченности запасов и затрат источниками их формирования. </w:t>
      </w:r>
    </w:p>
    <w:tbl>
      <w:tblPr>
        <w:tblW w:w="9767" w:type="dxa"/>
        <w:tblInd w:w="-5" w:type="dxa"/>
        <w:tblLook w:val="04A0" w:firstRow="1" w:lastRow="0" w:firstColumn="1" w:lastColumn="0" w:noHBand="0" w:noVBand="1"/>
      </w:tblPr>
      <w:tblGrid>
        <w:gridCol w:w="2410"/>
        <w:gridCol w:w="1412"/>
        <w:gridCol w:w="850"/>
        <w:gridCol w:w="709"/>
        <w:gridCol w:w="709"/>
        <w:gridCol w:w="708"/>
        <w:gridCol w:w="709"/>
        <w:gridCol w:w="709"/>
        <w:gridCol w:w="622"/>
        <w:gridCol w:w="929"/>
      </w:tblGrid>
      <w:tr w:rsidR="00F710E7" w14:paraId="27620270" w14:textId="77777777" w:rsidTr="00F710E7">
        <w:trPr>
          <w:trHeight w:val="33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12683" w14:textId="77777777" w:rsidR="00F710E7" w:rsidRPr="00EC312B" w:rsidRDefault="00F710E7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>Показатели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F3700" w14:textId="77777777" w:rsidR="00F710E7" w:rsidRPr="00EC312B" w:rsidRDefault="00F710E7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>Расчет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B273" w14:textId="77777777" w:rsidR="00F710E7" w:rsidRPr="00EC312B" w:rsidRDefault="00F710E7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>Норма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3A924" w14:textId="3DEAB855" w:rsidR="00F710E7" w:rsidRPr="00EC312B" w:rsidRDefault="00F710E7" w:rsidP="00EC312B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2014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C88DE" w14:textId="6EB7DC11" w:rsidR="00F710E7" w:rsidRPr="00EC312B" w:rsidRDefault="00F710E7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2015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8EBA" w14:textId="0A2F2295" w:rsidR="00F710E7" w:rsidRPr="00EC312B" w:rsidRDefault="00F710E7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2016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F6CDB" w14:textId="514B7CC4" w:rsidR="00F710E7" w:rsidRPr="00EC312B" w:rsidRDefault="00F710E7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2017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FEDFE" w14:textId="531B4C9A" w:rsidR="00F710E7" w:rsidRPr="00EC312B" w:rsidRDefault="00F710E7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2018    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9FA58" w14:textId="530E97D6" w:rsidR="00F710E7" w:rsidRPr="00EC312B" w:rsidRDefault="00F710E7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2019    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5F057" w14:textId="259EAAE3" w:rsidR="00F710E7" w:rsidRPr="00EC312B" w:rsidRDefault="00F710E7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 2020 прогноз </w:t>
            </w:r>
          </w:p>
        </w:tc>
      </w:tr>
      <w:tr w:rsidR="00E63C5B" w14:paraId="206AC947" w14:textId="77777777" w:rsidTr="00F710E7">
        <w:trPr>
          <w:trHeight w:val="9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44B71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>Коэффициент обеспеченности собственными оборотными средствами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F1634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>(Соб. капитал - ВА) /ОА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8EF3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C312B">
              <w:rPr>
                <w:rFonts w:ascii="Times New Roman" w:hAnsi="Times New Roman"/>
                <w:sz w:val="20"/>
                <w:szCs w:val="20"/>
              </w:rPr>
              <w:t>&gt;=</w:t>
            </w:r>
            <w:proofErr w:type="gramEnd"/>
            <w:r w:rsidRPr="00EC312B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FD3C0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0,21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B2D91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0,25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FCBBA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0,26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74CF3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0,52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FF0D2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0,70    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6B3BC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0,67   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9E81E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0,66    </w:t>
            </w:r>
          </w:p>
        </w:tc>
      </w:tr>
      <w:tr w:rsidR="00E63C5B" w14:paraId="4DAE0D0C" w14:textId="77777777" w:rsidTr="00F710E7">
        <w:trPr>
          <w:trHeight w:val="49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85E5E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>Коэффициент независимости (автономии)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111E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>Соб. капитал/ Валюта баланса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284FE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C312B">
              <w:rPr>
                <w:rFonts w:ascii="Times New Roman" w:hAnsi="Times New Roman"/>
                <w:sz w:val="20"/>
                <w:szCs w:val="20"/>
              </w:rPr>
              <w:t>&gt;=</w:t>
            </w:r>
            <w:proofErr w:type="gramEnd"/>
            <w:r w:rsidRPr="00EC312B">
              <w:rPr>
                <w:rFonts w:ascii="Times New Roman" w:hAnsi="Times New Roman"/>
                <w:sz w:val="20"/>
                <w:szCs w:val="20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4B6A0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0,35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EF45C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0,34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15E44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0,37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A1F76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0,59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5B3A8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0,74    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9F9F2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0,71   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5816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0,72    </w:t>
            </w:r>
          </w:p>
        </w:tc>
      </w:tr>
    </w:tbl>
    <w:p w14:paraId="29376E7C" w14:textId="40D481E1" w:rsidR="00E63C5B" w:rsidRPr="00553AAA" w:rsidRDefault="00E63C5B" w:rsidP="00EC312B">
      <w:pPr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53AAA">
        <w:rPr>
          <w:rFonts w:ascii="Times New Roman" w:hAnsi="Times New Roman"/>
          <w:sz w:val="24"/>
          <w:szCs w:val="24"/>
          <w:lang w:eastAsia="ru-RU"/>
        </w:rPr>
        <w:t>ОАО Весна активно наращивает обеспеченность собственными оборотными средствами: если в 201</w:t>
      </w:r>
      <w:r w:rsidR="009C306E" w:rsidRPr="00553AAA">
        <w:rPr>
          <w:rFonts w:ascii="Times New Roman" w:hAnsi="Times New Roman"/>
          <w:sz w:val="24"/>
          <w:szCs w:val="24"/>
          <w:lang w:eastAsia="ru-RU"/>
        </w:rPr>
        <w:t>4</w:t>
      </w:r>
      <w:r w:rsidRPr="00553AAA">
        <w:rPr>
          <w:rFonts w:ascii="Times New Roman" w:hAnsi="Times New Roman"/>
          <w:sz w:val="24"/>
          <w:szCs w:val="24"/>
          <w:lang w:eastAsia="ru-RU"/>
        </w:rPr>
        <w:t xml:space="preserve"> г. собственным капиталом обеспечивалось только 20% оборотных средств, то в 20</w:t>
      </w:r>
      <w:r w:rsidR="009C306E" w:rsidRPr="00553AAA">
        <w:rPr>
          <w:rFonts w:ascii="Times New Roman" w:hAnsi="Times New Roman"/>
          <w:sz w:val="24"/>
          <w:szCs w:val="24"/>
          <w:lang w:eastAsia="ru-RU"/>
        </w:rPr>
        <w:t>20</w:t>
      </w:r>
      <w:r w:rsidRPr="00553AAA">
        <w:rPr>
          <w:rFonts w:ascii="Times New Roman" w:hAnsi="Times New Roman"/>
          <w:sz w:val="24"/>
          <w:szCs w:val="24"/>
          <w:lang w:eastAsia="ru-RU"/>
        </w:rPr>
        <w:t xml:space="preserve"> году уже 66%.</w:t>
      </w:r>
    </w:p>
    <w:p w14:paraId="4E965ED1" w14:textId="3CDE1CDC" w:rsidR="00E63C5B" w:rsidRPr="00553AAA" w:rsidRDefault="00E63C5B" w:rsidP="00EC312B">
      <w:pPr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53AAA">
        <w:rPr>
          <w:rFonts w:ascii="Times New Roman" w:hAnsi="Times New Roman"/>
          <w:sz w:val="24"/>
          <w:szCs w:val="24"/>
          <w:lang w:eastAsia="ru-RU"/>
        </w:rPr>
        <w:t>Анализ финансового состояния показал крайнюю недостаточность собственных средств в общей сумме активов баланса в период 201</w:t>
      </w:r>
      <w:r w:rsidR="009C306E" w:rsidRPr="00553AAA">
        <w:rPr>
          <w:rFonts w:ascii="Times New Roman" w:hAnsi="Times New Roman"/>
          <w:sz w:val="24"/>
          <w:szCs w:val="24"/>
          <w:lang w:eastAsia="ru-RU"/>
        </w:rPr>
        <w:t>4</w:t>
      </w:r>
      <w:r w:rsidRPr="00553AAA">
        <w:rPr>
          <w:rFonts w:ascii="Times New Roman" w:hAnsi="Times New Roman"/>
          <w:sz w:val="24"/>
          <w:szCs w:val="24"/>
          <w:lang w:eastAsia="ru-RU"/>
        </w:rPr>
        <w:t>-201</w:t>
      </w:r>
      <w:r w:rsidR="009C306E" w:rsidRPr="00553AAA">
        <w:rPr>
          <w:rFonts w:ascii="Times New Roman" w:hAnsi="Times New Roman"/>
          <w:sz w:val="24"/>
          <w:szCs w:val="24"/>
          <w:lang w:eastAsia="ru-RU"/>
        </w:rPr>
        <w:t>6</w:t>
      </w:r>
      <w:r w:rsidRPr="00553AAA">
        <w:rPr>
          <w:rFonts w:ascii="Times New Roman" w:hAnsi="Times New Roman"/>
          <w:sz w:val="24"/>
          <w:szCs w:val="24"/>
          <w:lang w:eastAsia="ru-RU"/>
        </w:rPr>
        <w:t xml:space="preserve"> гг. , менее 37% от минимального нормативного объема в 50%. Однако на данный момент можно говорить о финансовой независимости компании, так как источником имущества на 72% является собственный капитал. </w:t>
      </w:r>
    </w:p>
    <w:p w14:paraId="79C0549C" w14:textId="0654B806" w:rsidR="00E63C5B" w:rsidRDefault="00E63C5B" w:rsidP="00EC312B">
      <w:pPr>
        <w:spacing w:line="240" w:lineRule="auto"/>
        <w:jc w:val="both"/>
        <w:rPr>
          <w:noProof/>
        </w:rPr>
      </w:pPr>
      <w:r w:rsidRPr="00A06173">
        <w:rPr>
          <w:noProof/>
        </w:rPr>
        <w:drawing>
          <wp:inline distT="0" distB="0" distL="0" distR="0" wp14:anchorId="2E65ED2A" wp14:editId="3F7917D6">
            <wp:extent cx="6198870" cy="2501900"/>
            <wp:effectExtent l="0" t="0" r="11430" b="12700"/>
            <wp:docPr id="1" name="Диаграмма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850"/>
        <w:gridCol w:w="992"/>
        <w:gridCol w:w="851"/>
        <w:gridCol w:w="992"/>
        <w:gridCol w:w="709"/>
        <w:gridCol w:w="850"/>
        <w:gridCol w:w="993"/>
        <w:gridCol w:w="850"/>
      </w:tblGrid>
      <w:tr w:rsidR="00E63C5B" w14:paraId="54211676" w14:textId="77777777" w:rsidTr="00D4669A">
        <w:trPr>
          <w:trHeight w:val="4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AD8F5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>Показатели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22B9D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>Норма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DC23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Медиана по отрасли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E3BC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>ОАО Весна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985E7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>АО НМЖК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2CA41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>АО НК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0991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АО </w:t>
            </w:r>
            <w:proofErr w:type="spellStart"/>
            <w:r w:rsidRPr="00EC312B">
              <w:rPr>
                <w:rFonts w:ascii="Times New Roman" w:hAnsi="Times New Roman"/>
                <w:sz w:val="20"/>
                <w:szCs w:val="20"/>
              </w:rPr>
              <w:t>Нэфис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AD03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>АО Свобода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EFB72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АО </w:t>
            </w:r>
            <w:proofErr w:type="spellStart"/>
            <w:r w:rsidRPr="00EC312B">
              <w:rPr>
                <w:rFonts w:ascii="Times New Roman" w:hAnsi="Times New Roman"/>
                <w:sz w:val="20"/>
                <w:szCs w:val="20"/>
              </w:rPr>
              <w:t>Аванта</w:t>
            </w:r>
            <w:proofErr w:type="spellEnd"/>
          </w:p>
        </w:tc>
      </w:tr>
      <w:tr w:rsidR="00E63C5B" w14:paraId="1DB63802" w14:textId="77777777" w:rsidTr="00D4669A">
        <w:trPr>
          <w:trHeight w:val="63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82BD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Коэффициент обеспеченности </w:t>
            </w:r>
            <w:proofErr w:type="spellStart"/>
            <w:r w:rsidRPr="00EC312B">
              <w:rPr>
                <w:rFonts w:ascii="Times New Roman" w:hAnsi="Times New Roman"/>
                <w:sz w:val="20"/>
                <w:szCs w:val="20"/>
              </w:rPr>
              <w:t>собствен</w:t>
            </w:r>
            <w:proofErr w:type="spellEnd"/>
            <w:r w:rsidRPr="00EC312B">
              <w:rPr>
                <w:rFonts w:ascii="Times New Roman" w:hAnsi="Times New Roman"/>
                <w:sz w:val="20"/>
                <w:szCs w:val="20"/>
              </w:rPr>
              <w:t>. оборотными средствами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F4647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C312B">
              <w:rPr>
                <w:rFonts w:ascii="Times New Roman" w:hAnsi="Times New Roman"/>
                <w:sz w:val="20"/>
                <w:szCs w:val="20"/>
              </w:rPr>
              <w:t>&gt;=</w:t>
            </w:r>
            <w:proofErr w:type="gramEnd"/>
            <w:r w:rsidRPr="00EC312B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805C7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- 0,28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2AA63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0,67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F84FC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 0,24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9C7A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0,91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8C17E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>- 0,41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4026C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   0,29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DC89E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   0,34    </w:t>
            </w:r>
          </w:p>
        </w:tc>
      </w:tr>
      <w:tr w:rsidR="00E63C5B" w14:paraId="1644FA9E" w14:textId="77777777" w:rsidTr="00D4669A">
        <w:trPr>
          <w:trHeight w:val="55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F59B3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>Коэффициент независимости (автономии)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111FB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C312B">
              <w:rPr>
                <w:rFonts w:ascii="Times New Roman" w:hAnsi="Times New Roman"/>
                <w:sz w:val="20"/>
                <w:szCs w:val="20"/>
              </w:rPr>
              <w:t>&gt;=</w:t>
            </w:r>
            <w:proofErr w:type="gramEnd"/>
            <w:r w:rsidRPr="00EC312B">
              <w:rPr>
                <w:rFonts w:ascii="Times New Roman" w:hAnsi="Times New Roman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B77AB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0,12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A9869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0,71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5EFD1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0,32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E3F2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 0,95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E652C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C33E8" w14:textId="77777777" w:rsidR="00E63C5B" w:rsidRPr="00EC312B" w:rsidRDefault="00E63C5B" w:rsidP="00EC31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 xml:space="preserve">  0,58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02CD6" w14:textId="77777777" w:rsidR="00E63C5B" w:rsidRPr="00EC312B" w:rsidRDefault="00E63C5B" w:rsidP="00EC312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312B">
              <w:rPr>
                <w:rFonts w:ascii="Times New Roman" w:hAnsi="Times New Roman"/>
                <w:sz w:val="20"/>
                <w:szCs w:val="20"/>
              </w:rPr>
              <w:t>0,59</w:t>
            </w:r>
          </w:p>
        </w:tc>
      </w:tr>
    </w:tbl>
    <w:p w14:paraId="6F4F3006" w14:textId="7A76983A" w:rsidR="00E63C5B" w:rsidRPr="00553AAA" w:rsidRDefault="00E63C5B" w:rsidP="00EC312B">
      <w:pPr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53AAA">
        <w:rPr>
          <w:rFonts w:ascii="Times New Roman" w:hAnsi="Times New Roman"/>
          <w:sz w:val="24"/>
          <w:szCs w:val="24"/>
          <w:lang w:eastAsia="ru-RU"/>
        </w:rPr>
        <w:t>Показатели финансовой устойчивости в 201</w:t>
      </w:r>
      <w:r w:rsidR="009C306E" w:rsidRPr="00553AAA">
        <w:rPr>
          <w:rFonts w:ascii="Times New Roman" w:hAnsi="Times New Roman"/>
          <w:sz w:val="24"/>
          <w:szCs w:val="24"/>
          <w:lang w:eastAsia="ru-RU"/>
        </w:rPr>
        <w:t>9</w:t>
      </w:r>
      <w:r w:rsidRPr="00553AAA">
        <w:rPr>
          <w:rFonts w:ascii="Times New Roman" w:hAnsi="Times New Roman"/>
          <w:sz w:val="24"/>
          <w:szCs w:val="24"/>
          <w:lang w:eastAsia="ru-RU"/>
        </w:rPr>
        <w:t>г. ОАО Весна значительно выше среднеотраслевых (согласно данным СПАРК).  Компания финансово независима и может обеспечить более 50% оборотных средств собственным капиталом.</w:t>
      </w:r>
    </w:p>
    <w:p w14:paraId="4BF251F6" w14:textId="77777777" w:rsidR="00E63C5B" w:rsidRPr="00553AAA" w:rsidRDefault="00E63C5B" w:rsidP="00EC312B">
      <w:pPr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53AAA">
        <w:rPr>
          <w:rFonts w:ascii="Times New Roman" w:hAnsi="Times New Roman"/>
          <w:sz w:val="24"/>
          <w:szCs w:val="24"/>
          <w:lang w:eastAsia="ru-RU"/>
        </w:rPr>
        <w:t xml:space="preserve">В целом все анализируемые компании могут обеспечить пороговый уровень собственных оборотных средств, только АО Нэфис имеет отрицательный показатель, это </w:t>
      </w:r>
      <w:r w:rsidRPr="00553AAA">
        <w:rPr>
          <w:rFonts w:ascii="Times New Roman" w:hAnsi="Times New Roman"/>
          <w:sz w:val="24"/>
          <w:szCs w:val="24"/>
          <w:lang w:eastAsia="ru-RU"/>
        </w:rPr>
        <w:lastRenderedPageBreak/>
        <w:t>означает что заемные средства обеспечивают часть внеоборотных средств и 100% оборотных.</w:t>
      </w:r>
    </w:p>
    <w:p w14:paraId="126B676C" w14:textId="7ABBD731" w:rsidR="00CE4492" w:rsidRPr="00553AAA" w:rsidRDefault="00E63C5B" w:rsidP="00EC312B">
      <w:pPr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53AAA">
        <w:rPr>
          <w:rFonts w:ascii="Times New Roman" w:hAnsi="Times New Roman"/>
          <w:sz w:val="24"/>
          <w:szCs w:val="24"/>
          <w:lang w:eastAsia="ru-RU"/>
        </w:rPr>
        <w:t>Можно выделить зависимость конкурентов от заемного капитала: только ОАО Весна и АО НК имеют достаточный уровень собственных средств, у остальных компаний от 41% до 75% капитала составляют кредитные средства.</w:t>
      </w:r>
    </w:p>
    <w:p w14:paraId="5B822EE7" w14:textId="00421795" w:rsidR="00CE4492" w:rsidRDefault="00CE4492" w:rsidP="00EC312B">
      <w:pPr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53AAA">
        <w:rPr>
          <w:rFonts w:ascii="Times New Roman" w:hAnsi="Times New Roman"/>
          <w:sz w:val="24"/>
          <w:szCs w:val="24"/>
          <w:lang w:eastAsia="ru-RU"/>
        </w:rPr>
        <w:t>Таким образом, по итогам вышесказанного можно сделать выводы, что управление финансовой устойчивостью организации — выбор целей по реальности их достижения с имеющимися финансовыми ресурсами в зависимости от внешних условий и согласование будущих финансовых потоков, выражается в составлении и контроле над выполнением планов формирования доходов и расходов, учитывающих текущее финансовое состояние и возможности привлечения финансирования из различных источников.</w:t>
      </w:r>
    </w:p>
    <w:p w14:paraId="028F6E43" w14:textId="77777777" w:rsidR="00293AC6" w:rsidRPr="00553AAA" w:rsidRDefault="00293AC6" w:rsidP="00EC312B">
      <w:pPr>
        <w:spacing w:after="0" w:line="240" w:lineRule="auto"/>
        <w:ind w:firstLine="39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" w:name="_GoBack"/>
      <w:bookmarkEnd w:id="2"/>
    </w:p>
    <w:p w14:paraId="2C4E4E21" w14:textId="77777777" w:rsidR="00CE4492" w:rsidRPr="00293AC6" w:rsidRDefault="00CE4492" w:rsidP="00EC312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93AC6">
        <w:rPr>
          <w:rFonts w:ascii="Times New Roman" w:hAnsi="Times New Roman"/>
          <w:b/>
          <w:bCs/>
          <w:sz w:val="24"/>
          <w:szCs w:val="24"/>
          <w:lang w:eastAsia="ru-RU"/>
        </w:rPr>
        <w:t>Список используемых источников</w:t>
      </w:r>
    </w:p>
    <w:p w14:paraId="53180547" w14:textId="77777777" w:rsidR="00CE4492" w:rsidRDefault="00CE4492" w:rsidP="00EC312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3531AB7A" w14:textId="77777777" w:rsidR="00293AC6" w:rsidRPr="00293AC6" w:rsidRDefault="00293AC6" w:rsidP="00293AC6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3AC6">
        <w:rPr>
          <w:rFonts w:ascii="Times New Roman" w:hAnsi="Times New Roman"/>
          <w:sz w:val="24"/>
          <w:szCs w:val="24"/>
        </w:rPr>
        <w:t xml:space="preserve">Положение по бухгалтерскому учету «Бухгалтерская отчетность организации» (ПБУ 4/99). - </w:t>
      </w:r>
      <w:proofErr w:type="gramStart"/>
      <w:r w:rsidRPr="00293AC6">
        <w:rPr>
          <w:rFonts w:ascii="Times New Roman" w:hAnsi="Times New Roman"/>
          <w:sz w:val="24"/>
          <w:szCs w:val="24"/>
        </w:rPr>
        <w:t>Текст :</w:t>
      </w:r>
      <w:proofErr w:type="gramEnd"/>
      <w:r w:rsidRPr="00293AC6">
        <w:rPr>
          <w:rFonts w:ascii="Times New Roman" w:hAnsi="Times New Roman"/>
          <w:sz w:val="24"/>
          <w:szCs w:val="24"/>
        </w:rPr>
        <w:t xml:space="preserve"> электронный // СПС Консультант Плюс.</w:t>
      </w:r>
    </w:p>
    <w:p w14:paraId="4D8C340C" w14:textId="77777777" w:rsidR="00293AC6" w:rsidRPr="00293AC6" w:rsidRDefault="00293AC6" w:rsidP="00293AC6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3AC6">
        <w:rPr>
          <w:rFonts w:ascii="Times New Roman" w:hAnsi="Times New Roman"/>
          <w:sz w:val="24"/>
          <w:szCs w:val="24"/>
        </w:rPr>
        <w:t xml:space="preserve">Приказ Минфина России от 2 июля 2010 г. №66н «О формах бухгалтерской отчетности организаций». - </w:t>
      </w:r>
      <w:proofErr w:type="gramStart"/>
      <w:r w:rsidRPr="00293AC6">
        <w:rPr>
          <w:rFonts w:ascii="Times New Roman" w:hAnsi="Times New Roman"/>
          <w:sz w:val="24"/>
          <w:szCs w:val="24"/>
        </w:rPr>
        <w:t>Текст :</w:t>
      </w:r>
      <w:proofErr w:type="gramEnd"/>
      <w:r w:rsidRPr="00293AC6">
        <w:rPr>
          <w:rFonts w:ascii="Times New Roman" w:hAnsi="Times New Roman"/>
          <w:sz w:val="24"/>
          <w:szCs w:val="24"/>
        </w:rPr>
        <w:t xml:space="preserve"> электронный // СПС Консультант Плюс.</w:t>
      </w:r>
    </w:p>
    <w:p w14:paraId="16B58A34" w14:textId="77777777" w:rsidR="00293AC6" w:rsidRPr="00293AC6" w:rsidRDefault="00293AC6" w:rsidP="00293AC6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93AC6">
        <w:rPr>
          <w:rFonts w:ascii="Times New Roman" w:hAnsi="Times New Roman"/>
          <w:sz w:val="24"/>
          <w:szCs w:val="24"/>
        </w:rPr>
        <w:t xml:space="preserve">Методологические рекомендации по проведению анализа финансово-хозяйственной деятельности организаций (утв. Госкомстатом России 28.11.2002). - </w:t>
      </w:r>
      <w:proofErr w:type="gramStart"/>
      <w:r w:rsidRPr="00293AC6">
        <w:rPr>
          <w:rFonts w:ascii="Times New Roman" w:hAnsi="Times New Roman"/>
          <w:sz w:val="24"/>
          <w:szCs w:val="24"/>
        </w:rPr>
        <w:t>Текст :</w:t>
      </w:r>
      <w:proofErr w:type="gramEnd"/>
      <w:r w:rsidRPr="00293AC6">
        <w:rPr>
          <w:rFonts w:ascii="Times New Roman" w:hAnsi="Times New Roman"/>
          <w:sz w:val="24"/>
          <w:szCs w:val="24"/>
        </w:rPr>
        <w:t xml:space="preserve"> электронный // СПС Консультант Плюс.</w:t>
      </w:r>
    </w:p>
    <w:p w14:paraId="5B8F64F6" w14:textId="77777777" w:rsidR="00CE4492" w:rsidRPr="00553AAA" w:rsidRDefault="00CE4492" w:rsidP="00EC312B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53AAA">
        <w:rPr>
          <w:rFonts w:ascii="Times New Roman" w:hAnsi="Times New Roman"/>
          <w:sz w:val="24"/>
          <w:szCs w:val="24"/>
        </w:rPr>
        <w:t>Крутин</w:t>
      </w:r>
      <w:proofErr w:type="spellEnd"/>
      <w:r w:rsidRPr="00553AAA">
        <w:rPr>
          <w:rFonts w:ascii="Times New Roman" w:hAnsi="Times New Roman"/>
          <w:sz w:val="24"/>
          <w:szCs w:val="24"/>
        </w:rPr>
        <w:t xml:space="preserve"> Т.В. Оценка финансовой устойчивости промышленного предприятия / Т.В. </w:t>
      </w:r>
      <w:proofErr w:type="spellStart"/>
      <w:r w:rsidRPr="00553AAA">
        <w:rPr>
          <w:rFonts w:ascii="Times New Roman" w:hAnsi="Times New Roman"/>
          <w:sz w:val="24"/>
          <w:szCs w:val="24"/>
        </w:rPr>
        <w:t>Крутин</w:t>
      </w:r>
      <w:proofErr w:type="spellEnd"/>
      <w:r w:rsidRPr="00553AAA">
        <w:rPr>
          <w:rFonts w:ascii="Times New Roman" w:hAnsi="Times New Roman"/>
          <w:sz w:val="24"/>
          <w:szCs w:val="24"/>
        </w:rPr>
        <w:t xml:space="preserve"> // Вестник удмуртского университета. – 2012. – № 2. – С. 82-84. </w:t>
      </w:r>
    </w:p>
    <w:p w14:paraId="272107FC" w14:textId="77777777" w:rsidR="00CE4492" w:rsidRPr="00553AAA" w:rsidRDefault="00CE4492" w:rsidP="00EC312B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553AAA">
        <w:rPr>
          <w:rFonts w:ascii="Times New Roman" w:hAnsi="Times New Roman"/>
          <w:sz w:val="24"/>
          <w:szCs w:val="24"/>
        </w:rPr>
        <w:t>Шарифова</w:t>
      </w:r>
      <w:proofErr w:type="spellEnd"/>
      <w:r w:rsidRPr="00553AAA">
        <w:rPr>
          <w:rFonts w:ascii="Times New Roman" w:hAnsi="Times New Roman"/>
          <w:sz w:val="24"/>
          <w:szCs w:val="24"/>
        </w:rPr>
        <w:t xml:space="preserve"> К.С. Методология оценки финансовой устойчивости организаций, функционирующих на российском рынке // Студенческий форум: электрон. </w:t>
      </w:r>
      <w:proofErr w:type="spellStart"/>
      <w:r w:rsidRPr="00553AAA">
        <w:rPr>
          <w:rFonts w:ascii="Times New Roman" w:hAnsi="Times New Roman"/>
          <w:sz w:val="24"/>
          <w:szCs w:val="24"/>
        </w:rPr>
        <w:t>научн</w:t>
      </w:r>
      <w:proofErr w:type="spellEnd"/>
      <w:r w:rsidRPr="00553AAA">
        <w:rPr>
          <w:rFonts w:ascii="Times New Roman" w:hAnsi="Times New Roman"/>
          <w:sz w:val="24"/>
          <w:szCs w:val="24"/>
        </w:rPr>
        <w:t>. журн. 2018. № 2(23). URL: https://nauchforum.ru/journal/stud/23/30972 (дата обращения: 09.04.2019).</w:t>
      </w:r>
    </w:p>
    <w:sectPr w:rsidR="00CE4492" w:rsidRPr="00553AAA" w:rsidSect="00EC312B">
      <w:pgSz w:w="11906" w:h="16838"/>
      <w:pgMar w:top="1134" w:right="1361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AC254A" w14:textId="77777777" w:rsidR="003D3552" w:rsidRDefault="003D3552" w:rsidP="0029537C">
      <w:pPr>
        <w:spacing w:after="0" w:line="240" w:lineRule="auto"/>
      </w:pPr>
      <w:r>
        <w:separator/>
      </w:r>
    </w:p>
  </w:endnote>
  <w:endnote w:type="continuationSeparator" w:id="0">
    <w:p w14:paraId="6783FEE1" w14:textId="77777777" w:rsidR="003D3552" w:rsidRDefault="003D3552" w:rsidP="00295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91A82" w14:textId="77777777" w:rsidR="003D3552" w:rsidRDefault="003D3552" w:rsidP="0029537C">
      <w:pPr>
        <w:spacing w:after="0" w:line="240" w:lineRule="auto"/>
      </w:pPr>
      <w:r>
        <w:separator/>
      </w:r>
    </w:p>
  </w:footnote>
  <w:footnote w:type="continuationSeparator" w:id="0">
    <w:p w14:paraId="62B99419" w14:textId="77777777" w:rsidR="003D3552" w:rsidRDefault="003D3552" w:rsidP="002953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FA5ECF"/>
    <w:multiLevelType w:val="hybridMultilevel"/>
    <w:tmpl w:val="2EF6F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4616E"/>
    <w:multiLevelType w:val="hybridMultilevel"/>
    <w:tmpl w:val="F9AA93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D7344"/>
    <w:multiLevelType w:val="hybridMultilevel"/>
    <w:tmpl w:val="A4C4A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8D4C4F"/>
    <w:multiLevelType w:val="hybridMultilevel"/>
    <w:tmpl w:val="6A92D92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436235EB"/>
    <w:multiLevelType w:val="hybridMultilevel"/>
    <w:tmpl w:val="28661B22"/>
    <w:lvl w:ilvl="0" w:tplc="62DAC3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754AA"/>
    <w:multiLevelType w:val="hybridMultilevel"/>
    <w:tmpl w:val="7862C6B8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 w15:restartNumberingAfterBreak="0">
    <w:nsid w:val="7ADE653A"/>
    <w:multiLevelType w:val="hybridMultilevel"/>
    <w:tmpl w:val="3C5E52A0"/>
    <w:lvl w:ilvl="0" w:tplc="B40A51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A1F"/>
    <w:rsid w:val="00007471"/>
    <w:rsid w:val="00041DFA"/>
    <w:rsid w:val="000548C8"/>
    <w:rsid w:val="00083943"/>
    <w:rsid w:val="000A0071"/>
    <w:rsid w:val="00111E33"/>
    <w:rsid w:val="001222B2"/>
    <w:rsid w:val="0017768C"/>
    <w:rsid w:val="00220272"/>
    <w:rsid w:val="00293AC6"/>
    <w:rsid w:val="0029537C"/>
    <w:rsid w:val="003D3552"/>
    <w:rsid w:val="00411D76"/>
    <w:rsid w:val="00422F88"/>
    <w:rsid w:val="00476E3E"/>
    <w:rsid w:val="004F4BCF"/>
    <w:rsid w:val="00553AAA"/>
    <w:rsid w:val="00663F0E"/>
    <w:rsid w:val="00683F91"/>
    <w:rsid w:val="006B47CC"/>
    <w:rsid w:val="006C3A1F"/>
    <w:rsid w:val="0071125C"/>
    <w:rsid w:val="007B6CC6"/>
    <w:rsid w:val="00855DD1"/>
    <w:rsid w:val="008600FA"/>
    <w:rsid w:val="00887758"/>
    <w:rsid w:val="008E2D68"/>
    <w:rsid w:val="00915C68"/>
    <w:rsid w:val="009A2E4D"/>
    <w:rsid w:val="009C306E"/>
    <w:rsid w:val="00A30CB6"/>
    <w:rsid w:val="00AB504A"/>
    <w:rsid w:val="00AD552F"/>
    <w:rsid w:val="00B330D5"/>
    <w:rsid w:val="00BD614F"/>
    <w:rsid w:val="00C92AD8"/>
    <w:rsid w:val="00CB4CED"/>
    <w:rsid w:val="00CE4492"/>
    <w:rsid w:val="00D67B14"/>
    <w:rsid w:val="00D828B2"/>
    <w:rsid w:val="00DD54C7"/>
    <w:rsid w:val="00E63C5B"/>
    <w:rsid w:val="00EC312B"/>
    <w:rsid w:val="00ED1DD4"/>
    <w:rsid w:val="00F7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67F0EC"/>
  <w15:docId w15:val="{61262875-66B0-418C-84D1-1C99B7DB4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9537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29537C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semiHidden/>
    <w:rsid w:val="0029537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29537C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List Paragraph"/>
    <w:aliases w:val="Bullet List,FooterText,numbered,List Paragraph"/>
    <w:basedOn w:val="a"/>
    <w:link w:val="a7"/>
    <w:uiPriority w:val="34"/>
    <w:qFormat/>
    <w:rsid w:val="00AD552F"/>
    <w:pPr>
      <w:ind w:left="720"/>
      <w:contextualSpacing/>
    </w:pPr>
  </w:style>
  <w:style w:type="character" w:customStyle="1" w:styleId="a7">
    <w:name w:val="Абзац списка Знак"/>
    <w:aliases w:val="Bullet List Знак,FooterText Знак,numbered Знак,List Paragraph Знак"/>
    <w:link w:val="a6"/>
    <w:uiPriority w:val="34"/>
    <w:rsid w:val="00E63C5B"/>
    <w:rPr>
      <w:lang w:eastAsia="en-US"/>
    </w:rPr>
  </w:style>
  <w:style w:type="table" w:styleId="a8">
    <w:name w:val="Table Grid"/>
    <w:basedOn w:val="a1"/>
    <w:uiPriority w:val="39"/>
    <w:locked/>
    <w:rsid w:val="008600F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uiPriority w:val="20"/>
    <w:qFormat/>
    <w:locked/>
    <w:rsid w:val="00BD614F"/>
    <w:rPr>
      <w:i/>
      <w:iCs/>
    </w:rPr>
  </w:style>
  <w:style w:type="character" w:styleId="aa">
    <w:name w:val="Hyperlink"/>
    <w:basedOn w:val="a0"/>
    <w:uiPriority w:val="99"/>
    <w:unhideWhenUsed/>
    <w:rsid w:val="00553AAA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53A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yperlink" Target="mailto:katemorozova7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Коэффициенты ликвидности по</a:t>
            </a:r>
            <a:r>
              <a:rPr lang="ru-RU" sz="120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2019 г.</a:t>
            </a:r>
            <a:endPara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6068926166837841"/>
          <c:y val="0.10063572641655087"/>
          <c:w val="0.68060393788569074"/>
          <c:h val="0.593951392439581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'Диагр фин. анализ'!$A$9</c:f>
              <c:strCache>
                <c:ptCount val="1"/>
                <c:pt idx="0">
                  <c:v>Коэффициент текущей ликвидности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'Диагр фин. анализ'!$C$8:$I$8</c:f>
              <c:strCache>
                <c:ptCount val="7"/>
                <c:pt idx="0">
                  <c:v>Медиана по отрасли 20.42</c:v>
                </c:pt>
                <c:pt idx="1">
                  <c:v>ОАО ПКК "Весна"</c:v>
                </c:pt>
                <c:pt idx="2">
                  <c:v>АО "НМЖК"</c:v>
                </c:pt>
                <c:pt idx="3">
                  <c:v>АО "Невская косметика"</c:v>
                </c:pt>
                <c:pt idx="4">
                  <c:v>АО "Нэфис косметикс"</c:v>
                </c:pt>
                <c:pt idx="5">
                  <c:v>АО "Свобода"</c:v>
                </c:pt>
                <c:pt idx="6">
                  <c:v>АО "Аванта"</c:v>
                </c:pt>
              </c:strCache>
            </c:strRef>
          </c:cat>
          <c:val>
            <c:numRef>
              <c:f>'Диагр фин. анализ'!$C$9:$I$9</c:f>
              <c:numCache>
                <c:formatCode>_(* #,##0.00_);_(* \(#,##0.00\);_(* "-"??_);_(@_)</c:formatCode>
                <c:ptCount val="7"/>
                <c:pt idx="0">
                  <c:v>1.5743</c:v>
                </c:pt>
                <c:pt idx="1">
                  <c:v>3.4199486839548783</c:v>
                </c:pt>
                <c:pt idx="2">
                  <c:v>1.3298657202290802</c:v>
                </c:pt>
                <c:pt idx="3">
                  <c:v>12.796440493030637</c:v>
                </c:pt>
                <c:pt idx="4">
                  <c:v>0.91007416310151434</c:v>
                </c:pt>
                <c:pt idx="5">
                  <c:v>1.4012798495995951</c:v>
                </c:pt>
                <c:pt idx="6">
                  <c:v>1.6311582639697533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AA-40D6-A60B-2BDC053DFAE7}"/>
            </c:ext>
          </c:extLst>
        </c:ser>
        <c:ser>
          <c:idx val="1"/>
          <c:order val="1"/>
          <c:tx>
            <c:strRef>
              <c:f>'Диагр фин. анализ'!$A$10</c:f>
              <c:strCache>
                <c:ptCount val="1"/>
                <c:pt idx="0">
                  <c:v>Коэффициент срочной (критической) ликвидности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'Диагр фин. анализ'!$C$8:$I$8</c:f>
              <c:strCache>
                <c:ptCount val="7"/>
                <c:pt idx="0">
                  <c:v>Медиана по отрасли 20.42</c:v>
                </c:pt>
                <c:pt idx="1">
                  <c:v>ОАО ПКК "Весна"</c:v>
                </c:pt>
                <c:pt idx="2">
                  <c:v>АО "НМЖК"</c:v>
                </c:pt>
                <c:pt idx="3">
                  <c:v>АО "Невская косметика"</c:v>
                </c:pt>
                <c:pt idx="4">
                  <c:v>АО "Нэфис косметикс"</c:v>
                </c:pt>
                <c:pt idx="5">
                  <c:v>АО "Свобода"</c:v>
                </c:pt>
                <c:pt idx="6">
                  <c:v>АО "Аванта"</c:v>
                </c:pt>
              </c:strCache>
            </c:strRef>
          </c:cat>
          <c:val>
            <c:numRef>
              <c:f>'Диагр фин. анализ'!$C$10:$I$10</c:f>
              <c:numCache>
                <c:formatCode>_(* #,##0.00_);_(* \(#,##0.00\);_(* "-"??_);_(@_)</c:formatCode>
                <c:ptCount val="7"/>
                <c:pt idx="0">
                  <c:v>1.0547</c:v>
                </c:pt>
                <c:pt idx="1">
                  <c:v>2.4053710412928444</c:v>
                </c:pt>
                <c:pt idx="2">
                  <c:v>1.1242686550366059</c:v>
                </c:pt>
                <c:pt idx="3">
                  <c:v>10.892451438724814</c:v>
                </c:pt>
                <c:pt idx="4">
                  <c:v>0.69401212708306781</c:v>
                </c:pt>
                <c:pt idx="5">
                  <c:v>1.4012003109239139</c:v>
                </c:pt>
                <c:pt idx="6">
                  <c:v>0.10099528950609298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CAA-40D6-A60B-2BDC053DFAE7}"/>
            </c:ext>
          </c:extLst>
        </c:ser>
        <c:ser>
          <c:idx val="2"/>
          <c:order val="2"/>
          <c:tx>
            <c:strRef>
              <c:f>'Диагр фин. анализ'!$A$11</c:f>
              <c:strCache>
                <c:ptCount val="1"/>
                <c:pt idx="0">
                  <c:v>Коэффициент абсолютной ликвидности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'Диагр фин. анализ'!$C$8:$I$8</c:f>
              <c:strCache>
                <c:ptCount val="7"/>
                <c:pt idx="0">
                  <c:v>Медиана по отрасли 20.42</c:v>
                </c:pt>
                <c:pt idx="1">
                  <c:v>ОАО ПКК "Весна"</c:v>
                </c:pt>
                <c:pt idx="2">
                  <c:v>АО "НМЖК"</c:v>
                </c:pt>
                <c:pt idx="3">
                  <c:v>АО "Невская косметика"</c:v>
                </c:pt>
                <c:pt idx="4">
                  <c:v>АО "Нэфис косметикс"</c:v>
                </c:pt>
                <c:pt idx="5">
                  <c:v>АО "Свобода"</c:v>
                </c:pt>
                <c:pt idx="6">
                  <c:v>АО "Аванта"</c:v>
                </c:pt>
              </c:strCache>
            </c:strRef>
          </c:cat>
          <c:val>
            <c:numRef>
              <c:f>'Диагр фин. анализ'!$C$11:$I$11</c:f>
              <c:numCache>
                <c:formatCode>_(* #,##0.00_);_(* \(#,##0.00\);_(* "-"??_);_(@_)</c:formatCode>
                <c:ptCount val="7"/>
                <c:pt idx="0">
                  <c:v>7.7399999999999997E-2</c:v>
                </c:pt>
                <c:pt idx="1">
                  <c:v>0.86974696275300867</c:v>
                </c:pt>
                <c:pt idx="2">
                  <c:v>9.3189006311180905E-2</c:v>
                </c:pt>
                <c:pt idx="3">
                  <c:v>9.0684127449627372</c:v>
                </c:pt>
                <c:pt idx="4" formatCode="_-* #,##0.000\ _р_._-;\-* #,##0.000\ _р_._-;_-* &quot;-&quot;??\ _р_._-;_-@_-">
                  <c:v>3.4238633791508406E-3</c:v>
                </c:pt>
                <c:pt idx="5" formatCode="_-* #,##0.000\ _р_._-;\-* #,##0.000\ _р_._-;_-* &quot;-&quot;??\ _р_._-;_-@_-">
                  <c:v>1.1026952764872828E-3</c:v>
                </c:pt>
                <c:pt idx="6">
                  <c:v>5.2903207256939956E-3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CAA-40D6-A60B-2BDC053DFA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25315872"/>
        <c:axId val="725320184"/>
      </c:barChart>
      <c:catAx>
        <c:axId val="7253158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25320184"/>
        <c:crosses val="autoZero"/>
        <c:auto val="1"/>
        <c:lblAlgn val="ctr"/>
        <c:lblOffset val="100"/>
        <c:noMultiLvlLbl val="0"/>
      </c:catAx>
      <c:valAx>
        <c:axId val="7253201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(* #,##0.00_);_(* \(#,##0.00\);_(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25315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2211132471317353E-2"/>
          <c:y val="0.85064812353001329"/>
          <c:w val="0.96442928747618917"/>
          <c:h val="0.145888673006783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Показатели </a:t>
            </a:r>
            <a:r>
              <a:rPr lang="ru-RU" sz="12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финансовой устойчивости по </a:t>
            </a:r>
            <a:r>
              <a:rPr lang="ru-RU" sz="120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2019 г.</a:t>
            </a:r>
            <a:endPara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6068926166837841"/>
          <c:y val="0.10063572641655087"/>
          <c:w val="0.68060393788569074"/>
          <c:h val="0.593951392439581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'Диагр фин. анализ'!$A$38</c:f>
              <c:strCache>
                <c:ptCount val="1"/>
                <c:pt idx="0">
                  <c:v>Коэффициент обеспеченности собственными оборотными средствами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'Диагр фин. анализ'!$C$8:$I$8</c:f>
              <c:strCache>
                <c:ptCount val="7"/>
                <c:pt idx="0">
                  <c:v>Медиана по отрасли 20.42</c:v>
                </c:pt>
                <c:pt idx="1">
                  <c:v>ОАО ПКК "Весна"</c:v>
                </c:pt>
                <c:pt idx="2">
                  <c:v>АО "НМЖК"</c:v>
                </c:pt>
                <c:pt idx="3">
                  <c:v>АО "Невская косметика"</c:v>
                </c:pt>
                <c:pt idx="4">
                  <c:v>АО "Нэфис косметикс"</c:v>
                </c:pt>
                <c:pt idx="5">
                  <c:v>АО "Свобода"</c:v>
                </c:pt>
                <c:pt idx="6">
                  <c:v>АО "Аванта"</c:v>
                </c:pt>
              </c:strCache>
            </c:strRef>
          </c:cat>
          <c:val>
            <c:numRef>
              <c:f>'Диагр фин. анализ'!$C$38:$I$38</c:f>
              <c:numCache>
                <c:formatCode>_(* #,##0.00_);_(* \(#,##0.00\);_(* "-"??_);_(@_)</c:formatCode>
                <c:ptCount val="7"/>
                <c:pt idx="0">
                  <c:v>-0.2765603328710125</c:v>
                </c:pt>
                <c:pt idx="1">
                  <c:v>0.67072813112759944</c:v>
                </c:pt>
                <c:pt idx="2">
                  <c:v>0.23552939495495068</c:v>
                </c:pt>
                <c:pt idx="3">
                  <c:v>0.90643410797195445</c:v>
                </c:pt>
                <c:pt idx="4">
                  <c:v>-0.41042288951671602</c:v>
                </c:pt>
                <c:pt idx="5">
                  <c:v>0.28596418352524722</c:v>
                </c:pt>
                <c:pt idx="6">
                  <c:v>0.34236108050940817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15-44C1-8082-D49A4F9C1807}"/>
            </c:ext>
          </c:extLst>
        </c:ser>
        <c:ser>
          <c:idx val="1"/>
          <c:order val="1"/>
          <c:tx>
            <c:strRef>
              <c:f>'Диагр фин. анализ'!$A$39</c:f>
              <c:strCache>
                <c:ptCount val="1"/>
                <c:pt idx="0">
                  <c:v>Коэффициент независимости (автономии)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'Диагр фин. анализ'!$C$8:$I$8</c:f>
              <c:strCache>
                <c:ptCount val="7"/>
                <c:pt idx="0">
                  <c:v>Медиана по отрасли 20.42</c:v>
                </c:pt>
                <c:pt idx="1">
                  <c:v>ОАО ПКК "Весна"</c:v>
                </c:pt>
                <c:pt idx="2">
                  <c:v>АО "НМЖК"</c:v>
                </c:pt>
                <c:pt idx="3">
                  <c:v>АО "Невская косметика"</c:v>
                </c:pt>
                <c:pt idx="4">
                  <c:v>АО "Нэфис косметикс"</c:v>
                </c:pt>
                <c:pt idx="5">
                  <c:v>АО "Свобода"</c:v>
                </c:pt>
                <c:pt idx="6">
                  <c:v>АО "Аванта"</c:v>
                </c:pt>
              </c:strCache>
            </c:strRef>
          </c:cat>
          <c:val>
            <c:numRef>
              <c:f>'Диагр фин. анализ'!$C$39:$I$39</c:f>
              <c:numCache>
                <c:formatCode>_(* #,##0.00_);_(* \(#,##0.00\);_(* "-"??_);_(@_)</c:formatCode>
                <c:ptCount val="7"/>
                <c:pt idx="0">
                  <c:v>0.11618974457461111</c:v>
                </c:pt>
                <c:pt idx="1">
                  <c:v>0.7118921605894909</c:v>
                </c:pt>
                <c:pt idx="2">
                  <c:v>0.31688627649460616</c:v>
                </c:pt>
                <c:pt idx="3">
                  <c:v>0.94547660316042847</c:v>
                </c:pt>
                <c:pt idx="4">
                  <c:v>0.24907803190270869</c:v>
                </c:pt>
                <c:pt idx="5">
                  <c:v>0.58417824602735779</c:v>
                </c:pt>
                <c:pt idx="6">
                  <c:v>0.58849740532611272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15-44C1-8082-D49A4F9C18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25315088"/>
        <c:axId val="725318616"/>
      </c:barChart>
      <c:catAx>
        <c:axId val="7253150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25318616"/>
        <c:crosses val="autoZero"/>
        <c:auto val="1"/>
        <c:lblAlgn val="ctr"/>
        <c:lblOffset val="100"/>
        <c:noMultiLvlLbl val="0"/>
      </c:catAx>
      <c:valAx>
        <c:axId val="725318616"/>
        <c:scaling>
          <c:orientation val="minMax"/>
          <c:min val="-0.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(* #,##0.00_);_(* \(#,##0.00\);_(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25315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2211132471317353E-2"/>
          <c:y val="0.85064812353001329"/>
          <c:w val="0.96442928747618917"/>
          <c:h val="0.145888673006783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1411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Екатерина Стайловская</cp:lastModifiedBy>
  <cp:revision>3</cp:revision>
  <dcterms:created xsi:type="dcterms:W3CDTF">2020-11-13T11:54:00Z</dcterms:created>
  <dcterms:modified xsi:type="dcterms:W3CDTF">2020-11-13T12:06:00Z</dcterms:modified>
</cp:coreProperties>
</file>