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tabs>
          <w:tab w:val="left" w:pos="6521" w:leader="none"/>
        </w:tabs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Эффективное взаимодействие Санкт-Петербургского военного ордена Жукова института ВНГ с войсками для подготовки кадров</w:t>
      </w:r>
    </w:p>
    <w:p>
      <w:pPr>
        <w:pStyle w:val="Standard"/>
        <w:tabs>
          <w:tab w:val="left" w:pos="6521" w:leader="none"/>
        </w:tabs>
        <w:jc w:val="center"/>
        <w:rPr>
          <w:rFonts w:ascii="Times New Roman" w:hAnsi="Times New Roman"/>
          <w:b/>
          <w:b/>
          <w:bCs/>
          <w:i/>
          <w:i/>
          <w:iCs/>
        </w:rPr>
      </w:pPr>
      <w:r>
        <w:rPr>
          <w:rFonts w:ascii="Times New Roman" w:hAnsi="Times New Roman"/>
          <w:b/>
          <w:bCs/>
          <w:i/>
          <w:iCs/>
        </w:rPr>
        <w:t>Кадыров Семен Марленович</w:t>
      </w:r>
    </w:p>
    <w:p>
      <w:pPr>
        <w:pStyle w:val="Standard"/>
        <w:tabs>
          <w:tab w:val="left" w:pos="6521" w:leader="none"/>
        </w:tabs>
        <w:jc w:val="center"/>
        <w:rPr>
          <w:rFonts w:ascii="Times New Roman" w:hAnsi="Times New Roman"/>
          <w:b/>
          <w:b/>
          <w:bCs/>
          <w:i/>
          <w:i/>
          <w:iCs/>
        </w:rPr>
      </w:pPr>
      <w:r>
        <w:rPr>
          <w:rFonts w:ascii="Times New Roman" w:hAnsi="Times New Roman"/>
          <w:b/>
          <w:bCs/>
          <w:i/>
          <w:iCs/>
        </w:rPr>
        <w:t>Дибров Максим Андреевич</w:t>
      </w:r>
    </w:p>
    <w:p>
      <w:pPr>
        <w:pStyle w:val="Standard"/>
        <w:tabs>
          <w:tab w:val="left" w:pos="6521" w:leader="none"/>
        </w:tabs>
        <w:jc w:val="center"/>
        <w:rPr>
          <w:rFonts w:ascii="Times New Roman" w:hAnsi="Times New Roman"/>
          <w:b/>
          <w:b/>
          <w:bCs/>
          <w:i/>
          <w:i/>
          <w:iCs/>
        </w:rPr>
      </w:pPr>
      <w:r>
        <w:rPr>
          <w:rFonts w:ascii="Times New Roman" w:hAnsi="Times New Roman"/>
          <w:b/>
          <w:bCs/>
          <w:i/>
          <w:iCs/>
        </w:rPr>
        <w:t>курсанты</w:t>
      </w:r>
    </w:p>
    <w:p>
      <w:pPr>
        <w:pStyle w:val="Standard"/>
        <w:tabs>
          <w:tab w:val="left" w:pos="6521" w:leader="none"/>
        </w:tabs>
        <w:jc w:val="center"/>
        <w:rPr>
          <w:rFonts w:ascii="Times New Roman" w:hAnsi="Times New Roman"/>
          <w:b/>
          <w:b/>
          <w:bCs/>
          <w:i/>
          <w:i/>
          <w:iCs/>
        </w:rPr>
      </w:pPr>
      <w:r>
        <w:rPr>
          <w:rFonts w:ascii="Times New Roman" w:hAnsi="Times New Roman"/>
          <w:b/>
          <w:bCs/>
          <w:i/>
          <w:iCs/>
        </w:rPr>
        <w:t>Санкт-Петербургского военного ордена Жукова института войск национальной гвардии Российской Федерации,</w:t>
      </w:r>
    </w:p>
    <w:p>
      <w:pPr>
        <w:pStyle w:val="Standard"/>
        <w:tabs>
          <w:tab w:val="left" w:pos="6521" w:leader="none"/>
        </w:tabs>
        <w:jc w:val="center"/>
        <w:rPr>
          <w:rFonts w:ascii="Times New Roman" w:hAnsi="Times New Roman"/>
          <w:b/>
          <w:b/>
          <w:bCs/>
          <w:i/>
          <w:i/>
          <w:iCs/>
        </w:rPr>
      </w:pPr>
      <w:r>
        <w:rPr>
          <w:rFonts w:ascii="Times New Roman" w:hAnsi="Times New Roman"/>
          <w:b/>
          <w:bCs/>
          <w:i/>
          <w:iCs/>
        </w:rPr>
        <w:t>командный факультет, Санкт-Петербург, Россия</w:t>
      </w:r>
    </w:p>
    <w:p>
      <w:pPr>
        <w:pStyle w:val="Standard"/>
        <w:tabs>
          <w:tab w:val="left" w:pos="6521" w:leader="none"/>
        </w:tabs>
        <w:jc w:val="center"/>
        <w:rPr/>
      </w:pPr>
      <w:r>
        <w:rPr>
          <w:rStyle w:val="1"/>
          <w:rFonts w:ascii="Times New Roman" w:hAnsi="Times New Roman"/>
          <w:b/>
          <w:bCs/>
          <w:i/>
          <w:iCs/>
        </w:rPr>
        <w:t xml:space="preserve">E-mail: </w:t>
      </w:r>
      <w:hyperlink r:id="rId2">
        <w:r>
          <w:rPr>
            <w:rStyle w:val="11"/>
            <w:rFonts w:ascii="Times New Roman" w:hAnsi="Times New Roman"/>
            <w:b/>
            <w:bCs/>
            <w:i/>
            <w:iCs/>
          </w:rPr>
          <w:t>ivanovavrora009@gmail.com</w:t>
        </w:r>
      </w:hyperlink>
    </w:p>
    <w:p>
      <w:pPr>
        <w:pStyle w:val="Standard"/>
        <w:tabs>
          <w:tab w:val="left" w:pos="6521" w:leader="none"/>
        </w:tabs>
        <w:jc w:val="center"/>
        <w:rPr>
          <w:rFonts w:ascii="Times New Roman" w:hAnsi="Times New Roman"/>
          <w:b/>
          <w:b/>
          <w:bCs/>
          <w:i/>
          <w:i/>
          <w:iCs/>
        </w:rPr>
      </w:pPr>
      <w:r>
        <w:rPr>
          <w:rFonts w:ascii="Times New Roman" w:hAnsi="Times New Roman"/>
          <w:b/>
          <w:bCs/>
          <w:i/>
          <w:iCs/>
        </w:rPr>
      </w:r>
    </w:p>
    <w:p>
      <w:pPr>
        <w:pStyle w:val="Standard"/>
        <w:tabs>
          <w:tab w:val="left" w:pos="6521" w:leader="none"/>
        </w:tabs>
        <w:ind w:firstLine="397"/>
        <w:jc w:val="both"/>
        <w:rPr/>
      </w:pPr>
      <w:r>
        <w:rPr>
          <w:rStyle w:val="12"/>
          <w:rFonts w:cs="Times New Roman" w:ascii="Times New Roman" w:hAnsi="Times New Roman"/>
          <w:i w:val="false"/>
          <w:shd w:fill="FFFFFF" w:val="clear"/>
        </w:rPr>
        <w:t>На современном этапе развития войск национальной гвардии Российской Федерации проблема подготовки офицерских кадров</w:t>
      </w:r>
      <w:r>
        <w:rPr>
          <w:rStyle w:val="1"/>
          <w:rFonts w:cs="Times New Roman" w:ascii="Times New Roman" w:hAnsi="Times New Roman"/>
          <w:shd w:fill="FFFFFF" w:val="clear"/>
        </w:rPr>
        <w:t> стала общегосударственной задачей. Военно-профессиональная деятельность как в мирное, так и в военное время, причастность офицерских кадров к решению проблем в различных сферах, в том числе и боевой, диктуют необходимость реализации адаптационных возможностей военного специалиста. Адаптационная готовность офицеров к военной службе включает: адаптацию к общевоинским требованиям, регламентирующим повседневное поведение военнослужащих в условиях жизнедеятельности в войсках; профессиональную адаптацию, связанную с освоением военной специальности и формированием соответствующих ее требованиям индивидуально-психологических качеств; социально-психологическую адаптацию, обусловленную вхождением в воинский коллектив и усвоением характерных для подразделения групповых норм поведения, стиля взаимоотношений.</w:t>
      </w:r>
    </w:p>
    <w:p>
      <w:pPr>
        <w:pStyle w:val="Standard"/>
        <w:tabs>
          <w:tab w:val="left" w:pos="6521" w:leader="none"/>
        </w:tabs>
        <w:ind w:firstLine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Важным вопросом для Федеральной службы, как работодателя,  является получение высококвалифицированных кадров, умело справляющихся со своими обязанностями. В связи с этим возникает необходимость во взаимодействии с вузами осуществляющим подготовку специалистов в конкретном виде деятельности.</w:t>
      </w:r>
    </w:p>
    <w:p>
      <w:pPr>
        <w:pStyle w:val="Standard"/>
        <w:tabs>
          <w:tab w:val="left" w:pos="6521" w:leader="none"/>
        </w:tabs>
        <w:ind w:firstLine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Санкт-Петербургском военном ордена Жукова институте войск национальной гвардии Российской Федерации, представителями которого мы являемся, данная задача выполняется следующим образом.</w:t>
      </w:r>
    </w:p>
    <w:p>
      <w:pPr>
        <w:pStyle w:val="Standard"/>
        <w:tabs>
          <w:tab w:val="left" w:pos="6521" w:leader="none"/>
        </w:tabs>
        <w:ind w:firstLine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Итогом нововведений для ВНГ явилось возникновение задачи по  лицензированию. Для её качественного выполнения нашим  институтом совместно с Центром лицензионно-разрешительной работы Главного управления Федеральной службы войск национальной гвардии Российской Федерации по городу Санкт-Петербургу и Ленинградской области были организованы, посещения курсантами отделов в целях ознакомления с повседневной деятельностью и особенностями работы данных подразделений, изучение руководящих документов, организационно- штатной структуры и многое другое.</w:t>
      </w:r>
    </w:p>
    <w:p>
      <w:pPr>
        <w:pStyle w:val="Textbody"/>
        <w:tabs>
          <w:tab w:val="left" w:pos="6521" w:leader="none"/>
        </w:tabs>
        <w:spacing w:lineRule="auto" w:line="240" w:before="0" w:after="0"/>
        <w:ind w:firstLine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Еще одним примером взаимодействия института с войсками — является прохождение войсковой практики курсантами института в воинских частях и подразделениях различного предназначения.</w:t>
      </w:r>
    </w:p>
    <w:p>
      <w:pPr>
        <w:pStyle w:val="Textbody"/>
        <w:tabs>
          <w:tab w:val="left" w:pos="6521" w:leader="none"/>
        </w:tabs>
        <w:spacing w:lineRule="auto" w:line="240" w:before="0" w:after="0"/>
        <w:ind w:firstLine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период практики учащиеся получают огромный опыт для осуществления, в дальнейшем, своей служебной деятельности. Одной из главных задач является получение компетентности в управлении и взаимодействии с личным составом. Так, в период  проведения практики курсанты совершенствуют профессиональные знания, умения и навыки, закрепляют теоретические и специальные знания,  полученные в результате освоения образовательных программ в военном институте, в частности, проводят занятия по предметам боевой подготовки, котнролируют соблюдение распорядка дня солдатами, исполняют специальные обязанности в суточных нарядах, а также занимаются занимаются ведением планирующих документов.</w:t>
      </w:r>
    </w:p>
    <w:p>
      <w:pPr>
        <w:pStyle w:val="Textbody"/>
        <w:tabs>
          <w:tab w:val="left" w:pos="6521" w:leader="none"/>
        </w:tabs>
        <w:spacing w:lineRule="auto" w:line="240" w:before="0" w:after="0"/>
        <w:ind w:firstLine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 помимо мероприятий предусмотренных в учебном процессе, курсанты Санкт-Петербургского военного ордена Жукова института войск национальной гвардии совместно с органами внутренних дел выполняют служебно-боевые задачи по охране общественного порядка  и обеспечения общественной безопасности, неся службу в различных видах войсковых нарядов. И в жару и в холод стоят плечём к плечу в войсковой цепочке, оберегая покой мирных жителей от злостных нарушителей общественного порядка. Кроме того, что они защищают интересы Российской Федерации и её граждан, учащиеся изнутри познают все особенности службы в патрульных подразделениях.</w:t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***</w:t>
      </w:r>
    </w:p>
    <w:p>
      <w:pPr>
        <w:pStyle w:val="13"/>
        <w:shd w:val="clear" w:color="auto" w:fill="FFFFFF"/>
        <w:suppressAutoHyphens w:val="false"/>
        <w:ind w:firstLine="397"/>
        <w:jc w:val="both"/>
        <w:textAlignment w:val="auto"/>
        <w:rPr/>
      </w:pPr>
      <w:r>
        <w:rPr>
          <w:rStyle w:val="1"/>
          <w:rFonts w:eastAsia="Times New Roman" w:cs="Times New Roman" w:ascii="Times New Roman" w:hAnsi="Times New Roman"/>
          <w:color w:val="111111"/>
          <w:kern w:val="0"/>
          <w:lang w:eastAsia="ru-RU" w:bidi="ar-SA"/>
        </w:rPr>
        <w:t xml:space="preserve">Таким образом, сегодня существует проблема укомплектования офицерскими кадрами войск, которая требует усиленной фундаментальной подготовки. </w:t>
      </w:r>
    </w:p>
    <w:p>
      <w:pPr>
        <w:pStyle w:val="13"/>
        <w:shd w:val="clear" w:color="auto" w:fill="FFFFFF"/>
        <w:suppressAutoHyphens w:val="false"/>
        <w:ind w:firstLine="397"/>
        <w:jc w:val="both"/>
        <w:textAlignment w:val="auto"/>
        <w:rPr/>
      </w:pPr>
      <w:r>
        <w:rPr>
          <w:rStyle w:val="1"/>
          <w:rFonts w:eastAsia="Times New Roman" w:cs="Times New Roman" w:ascii="Times New Roman" w:hAnsi="Times New Roman"/>
          <w:color w:val="111111"/>
          <w:kern w:val="0"/>
          <w:lang w:eastAsia="ru-RU" w:bidi="ar-SA"/>
        </w:rPr>
        <w:t xml:space="preserve">Результаты экспериментов, свидетельствуют о пользе интеграции военных образовательных организаций высшего образования при обучении курсантов. </w:t>
      </w:r>
      <w:r>
        <w:rPr>
          <w:rStyle w:val="1"/>
          <w:rFonts w:ascii="Times New Roman" w:hAnsi="Times New Roman"/>
        </w:rPr>
        <w:t>Проводимые мероприятия по взаимодействию такого рода являются, на наш взгляд, самым действенным способом безупречной подготовки кадров, способных выполнять все задачи возложенные на войска национальной гвардии Российской Федерации.</w:t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center"/>
        <w:rPr/>
      </w:pPr>
      <w:r>
        <w:rPr>
          <w:rFonts w:ascii="Times New Roman" w:hAnsi="Times New Roman"/>
          <w:b/>
          <w:bCs/>
        </w:rPr>
        <w:t>Литература</w:t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center"/>
        <w:rPr>
          <w:rFonts w:ascii="Times New Roman" w:hAnsi="Times New Roman"/>
          <w:b/>
          <w:b/>
          <w:bCs/>
        </w:rPr>
      </w:pPr>
      <w:r>
        <w:rPr/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</w:rPr>
        <w:t>Конституция Российской Федерации;</w:t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Федеральный закон от 03.07.2016 N 226-ФЗ (ред. от 02.12.2019) «О войсках национальной гвардии Российской Федерации»;</w:t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/>
      </w:pPr>
      <w:r>
        <w:rPr>
          <w:rFonts w:ascii="Times New Roman" w:hAnsi="Times New Roman"/>
        </w:rPr>
        <w:t>Указ Президента от 5 апреля 2016 года № 157 «Вопросы Федеральной службы войск национальной гвардии Российской Федерации»;</w:t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/>
      </w:pPr>
      <w:r>
        <w:rPr>
          <w:rStyle w:val="1"/>
          <w:rFonts w:cs="Times New Roman" w:ascii="Times New Roman" w:hAnsi="Times New Roman"/>
          <w:color w:val="000000"/>
        </w:rPr>
        <w:t>Совместный приказ МВД России и Росгвардии от 7 октября 2016 г. № 292дсп/633дсп «О некоторых вопросах организации взаимодействия войск национальной гвардии Российской Федерации и Министерством внутренних дел Российской Федерации, его территориальными органами (подразделениями) при выполнении задач по охране общественного порядка и обеспечении общественной безопасности»;</w:t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b w:val="false"/>
          <w:color w:val="auto"/>
          <w:sz w:val="24"/>
          <w:szCs w:val="24"/>
        </w:rPr>
        <w:t>Приказ Федеральной службы войск национальной гвардии РФ от 7 ноября 2017 г. № 467 "Об утверждении Особенностей организации и осуществления образовательной, методической и научной (научно-исследовательской) деятельности в области подготовки кадров в интересах обороны и безопасности государства, обеспечения законности и правопорядка, а также деятельности военных образовательных организаций высшего образования войск национальной гвардии Российской Федерации".</w:t>
      </w:r>
    </w:p>
    <w:p>
      <w:pPr>
        <w:pStyle w:val="Textbody"/>
        <w:tabs>
          <w:tab w:val="left" w:pos="6521" w:leader="none"/>
        </w:tabs>
        <w:spacing w:lineRule="auto" w:line="240" w:before="0" w:after="0"/>
        <w:ind w:left="72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extbody"/>
        <w:tabs>
          <w:tab w:val="left" w:pos="6521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bookmarkStart w:id="0" w:name="_GoBack"/>
      <w:bookmarkStart w:id="1" w:name="_GoBack"/>
      <w:bookmarkEnd w:id="1"/>
    </w:p>
    <w:p>
      <w:pPr>
        <w:pStyle w:val="Textbody"/>
        <w:tabs>
          <w:tab w:val="left" w:pos="6521" w:leader="none"/>
        </w:tabs>
        <w:spacing w:lineRule="auto" w:line="240"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tabs>
          <w:tab w:val="left" w:pos="6521" w:leader="none"/>
        </w:tabs>
        <w:rPr/>
      </w:pPr>
      <w:r>
        <w:rPr/>
      </w:r>
    </w:p>
    <w:sectPr>
      <w:type w:val="nextPage"/>
      <w:pgSz w:w="11906" w:h="16838"/>
      <w:pgMar w:left="1361" w:right="1361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Sans">
    <w:charset w:val="01"/>
    <w:family w:val="swiss"/>
    <w:pitch w:val="default"/>
  </w:font>
  <w:font w:name="Cambria">
    <w:charset w:val="01"/>
    <w:family w:val="swiss"/>
    <w:pitch w:val="default"/>
  </w:font>
  <w:font w:name="Times New Roman">
    <w:charset w:val="01"/>
    <w:family w:val="swiss"/>
    <w:pitch w:val="default"/>
  </w:font>
  <w:font w:name="Liberation Serif">
    <w:altName w:val="Times New Roman"/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Sans" w:hAnsi="PT Sans" w:eastAsia="Tahoma" w:cs="Noto Sans Devanagari"/>
        <w:kern w:val="2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jc w:val="left"/>
      <w:textAlignment w:val="baseline"/>
    </w:pPr>
    <w:rPr>
      <w:rFonts w:ascii="PT Sans" w:hAnsi="PT Sans" w:eastAsia="Tahoma" w:cs="Noto Sans Devanagari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шрифт абзаца1"/>
    <w:qFormat/>
    <w:rPr/>
  </w:style>
  <w:style w:type="character" w:styleId="Style14" w:customStyle="1">
    <w:name w:val="Верхний колонтитул Знак"/>
    <w:basedOn w:val="1"/>
    <w:qFormat/>
    <w:rPr>
      <w:rFonts w:cs="Mangal"/>
      <w:szCs w:val="21"/>
    </w:rPr>
  </w:style>
  <w:style w:type="character" w:styleId="Style15" w:customStyle="1">
    <w:name w:val="Нижний колонтитул Знак"/>
    <w:basedOn w:val="1"/>
    <w:qFormat/>
    <w:rPr>
      <w:rFonts w:cs="Mangal"/>
      <w:szCs w:val="21"/>
    </w:rPr>
  </w:style>
  <w:style w:type="character" w:styleId="11" w:customStyle="1">
    <w:name w:val="Гиперссылка1"/>
    <w:basedOn w:val="1"/>
    <w:qFormat/>
    <w:rPr>
      <w:color w:val="0000FF"/>
      <w:u w:val="single"/>
    </w:rPr>
  </w:style>
  <w:style w:type="character" w:styleId="12" w:customStyle="1">
    <w:name w:val="Выделение1"/>
    <w:basedOn w:val="1"/>
    <w:qFormat/>
    <w:rPr>
      <w:i/>
      <w:iCs/>
    </w:rPr>
  </w:style>
  <w:style w:type="character" w:styleId="2" w:customStyle="1">
    <w:name w:val="Заголовок 2 Знак"/>
    <w:basedOn w:val="1"/>
    <w:qFormat/>
    <w:rPr>
      <w:rFonts w:ascii="Cambria" w:hAnsi="Cambria" w:eastAsia="Times New Roman" w:cs="Mangal"/>
      <w:b/>
      <w:bCs/>
      <w:color w:val="4F81BD"/>
      <w:sz w:val="26"/>
      <w:szCs w:val="23"/>
    </w:rPr>
  </w:style>
  <w:style w:type="character" w:styleId="ListLabel1">
    <w:name w:val="ListLabel 1"/>
    <w:qFormat/>
    <w:rPr>
      <w:rFonts w:ascii="Times New Roman" w:hAnsi="Times New Roman"/>
      <w:b/>
      <w:bCs/>
      <w:i/>
      <w:iCs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paragraph" w:styleId="Style17" w:customStyle="1">
    <w:name w:val="Заголовок"/>
    <w:basedOn w:val="Standard"/>
    <w:next w:val="Style18"/>
    <w:qFormat/>
    <w:pPr>
      <w:keepNext w:val="true"/>
      <w:spacing w:before="240" w:after="120"/>
    </w:pPr>
    <w:rPr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PT Sans" w:hAnsi="PT Sans"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1" w:customStyle="1">
    <w:name w:val="Указатель"/>
    <w:basedOn w:val="Standard"/>
    <w:qFormat/>
    <w:pPr>
      <w:suppressLineNumbers/>
    </w:pPr>
    <w:rPr/>
  </w:style>
  <w:style w:type="paragraph" w:styleId="111" w:customStyle="1">
    <w:name w:val="Заголовок 11"/>
    <w:basedOn w:val="Style17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styleId="21" w:customStyle="1">
    <w:name w:val="Заголовок 21"/>
    <w:basedOn w:val="13"/>
    <w:qFormat/>
    <w:pPr>
      <w:keepNext w:val="true"/>
      <w:keepLines/>
      <w:spacing w:before="200" w:after="0"/>
      <w:outlineLvl w:val="1"/>
    </w:pPr>
    <w:rPr>
      <w:rFonts w:ascii="Cambria" w:hAnsi="Cambria" w:eastAsia="Times New Roman" w:cs="Mangal"/>
      <w:b/>
      <w:bCs/>
      <w:color w:val="4F81BD"/>
      <w:sz w:val="26"/>
      <w:szCs w:val="23"/>
    </w:rPr>
  </w:style>
  <w:style w:type="paragraph" w:styleId="13" w:customStyle="1">
    <w:name w:val="Обычный1"/>
    <w:qFormat/>
    <w:pPr>
      <w:widowControl/>
      <w:suppressAutoHyphens w:val="true"/>
      <w:bidi w:val="0"/>
      <w:jc w:val="left"/>
    </w:pPr>
    <w:rPr>
      <w:rFonts w:ascii="PT Sans" w:hAnsi="PT Sans" w:eastAsia="Tahoma" w:cs="Noto Sans Devanagari"/>
      <w:color w:val="auto"/>
      <w:kern w:val="2"/>
      <w:sz w:val="24"/>
      <w:szCs w:val="24"/>
      <w:lang w:val="ru-RU" w:eastAsia="zh-CN" w:bidi="hi-IN"/>
    </w:rPr>
  </w:style>
  <w:style w:type="paragraph" w:styleId="Standard" w:customStyle="1">
    <w:name w:val="Standard"/>
    <w:qFormat/>
    <w:pPr>
      <w:widowControl/>
      <w:suppressAutoHyphens w:val="true"/>
      <w:bidi w:val="0"/>
      <w:jc w:val="left"/>
    </w:pPr>
    <w:rPr>
      <w:rFonts w:ascii="PT Sans" w:hAnsi="PT Sans" w:eastAsia="Tahoma" w:cs="Noto Sans Devanagari"/>
      <w:color w:val="auto"/>
      <w:kern w:val="2"/>
      <w:sz w:val="24"/>
      <w:szCs w:val="24"/>
      <w:lang w:val="ru-RU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14" w:customStyle="1">
    <w:name w:val="Список1"/>
    <w:basedOn w:val="Textbody"/>
    <w:qFormat/>
    <w:pPr/>
    <w:rPr/>
  </w:style>
  <w:style w:type="paragraph" w:styleId="15" w:customStyle="1">
    <w:name w:val="Название объекта1"/>
    <w:basedOn w:val="Standard"/>
    <w:qFormat/>
    <w:pPr>
      <w:suppressLineNumbers/>
      <w:spacing w:before="120" w:after="120"/>
    </w:pPr>
    <w:rPr>
      <w:i/>
      <w:iCs/>
    </w:rPr>
  </w:style>
  <w:style w:type="paragraph" w:styleId="16" w:customStyle="1">
    <w:name w:val="Верхний колонтитул1"/>
    <w:basedOn w:val="13"/>
    <w:qFormat/>
    <w:pPr>
      <w:tabs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17" w:customStyle="1">
    <w:name w:val="Нижний колонтитул1"/>
    <w:basedOn w:val="13"/>
    <w:qFormat/>
    <w:pPr>
      <w:tabs>
        <w:tab w:val="center" w:pos="4677" w:leader="none"/>
        <w:tab w:val="right" w:pos="9355" w:leader="none"/>
      </w:tabs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vanovavrora009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LibreOffice/6.0.5.2$Linux_X86_64 LibreOffice_project/00m0$Build-2</Application>
  <Pages>2</Pages>
  <Words>617</Words>
  <Characters>4801</Characters>
  <CharactersWithSpaces>5403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2020-03-01T19:55:00Z</dcterms:created>
  <dc:creator>Мой-ПК</dc:creator>
  <dc:description/>
  <dc:language>ru-RU</dc:language>
  <cp:lastModifiedBy/>
  <dcterms:modified xsi:type="dcterms:W3CDTF">2020-03-02T10:53:15Z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