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D5" w:rsidRPr="001442D6" w:rsidRDefault="002604D5" w:rsidP="00322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D6">
        <w:rPr>
          <w:rFonts w:ascii="Times New Roman" w:hAnsi="Times New Roman" w:cs="Times New Roman"/>
          <w:b/>
          <w:sz w:val="24"/>
          <w:szCs w:val="24"/>
        </w:rPr>
        <w:t xml:space="preserve">Турбидиметрическое титрование зеина кукурузной муки </w:t>
      </w:r>
    </w:p>
    <w:p w:rsidR="00A11395" w:rsidRPr="001442D6" w:rsidRDefault="002604D5" w:rsidP="00322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42D6">
        <w:rPr>
          <w:rFonts w:ascii="Times New Roman" w:hAnsi="Times New Roman" w:cs="Times New Roman"/>
          <w:b/>
          <w:i/>
          <w:sz w:val="24"/>
          <w:szCs w:val="24"/>
        </w:rPr>
        <w:t>Нормахмедов</w:t>
      </w:r>
      <w:proofErr w:type="spellEnd"/>
      <w:r w:rsidRPr="00144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42D6">
        <w:rPr>
          <w:rFonts w:ascii="Times New Roman" w:hAnsi="Times New Roman" w:cs="Times New Roman"/>
          <w:b/>
          <w:i/>
          <w:sz w:val="24"/>
          <w:szCs w:val="24"/>
        </w:rPr>
        <w:t>Офок</w:t>
      </w:r>
      <w:proofErr w:type="spellEnd"/>
      <w:r w:rsidRPr="00144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42D6">
        <w:rPr>
          <w:rFonts w:ascii="Times New Roman" w:hAnsi="Times New Roman" w:cs="Times New Roman"/>
          <w:b/>
          <w:i/>
          <w:sz w:val="24"/>
          <w:szCs w:val="24"/>
        </w:rPr>
        <w:t>Окилович</w:t>
      </w:r>
      <w:proofErr w:type="spellEnd"/>
      <w:r w:rsidRPr="0014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4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студент 3-го курса</w:t>
      </w:r>
      <w:r w:rsidRPr="0014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442D6">
        <w:rPr>
          <w:rFonts w:ascii="Times New Roman" w:hAnsi="Times New Roman" w:cs="Times New Roman"/>
          <w:i/>
          <w:sz w:val="24"/>
          <w:szCs w:val="24"/>
        </w:rPr>
        <w:t xml:space="preserve">Филиал МГУ имени М. В. Ломоносова в г. Душанбе, </w:t>
      </w:r>
    </w:p>
    <w:p w:rsidR="002604D5" w:rsidRPr="001442D6" w:rsidRDefault="00A11395" w:rsidP="00322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4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Естественнонаучный факультет (ХФММ), Душанбе, Таджикистан</w:t>
      </w:r>
      <w:r w:rsidR="002604D5" w:rsidRPr="0014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E–</w:t>
      </w:r>
      <w:proofErr w:type="spellStart"/>
      <w:r w:rsidR="002604D5" w:rsidRPr="0014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="002604D5" w:rsidRPr="00144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676830" w:rsidRPr="001442D6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val="en-US" w:eastAsia="ru-RU"/>
          </w:rPr>
          <w:t>normahmedov</w:t>
        </w:r>
        <w:r w:rsidR="00676830" w:rsidRPr="001442D6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_1993@</w:t>
        </w:r>
        <w:r w:rsidR="00676830" w:rsidRPr="001442D6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val="en-US" w:eastAsia="ru-RU"/>
          </w:rPr>
          <w:t>mail</w:t>
        </w:r>
        <w:r w:rsidR="00676830" w:rsidRPr="001442D6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676830" w:rsidRPr="001442D6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:rsidR="00676830" w:rsidRPr="001442D6" w:rsidRDefault="00676830" w:rsidP="00322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04D5" w:rsidRPr="001442D6" w:rsidRDefault="00CF5591" w:rsidP="00322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42D6">
        <w:rPr>
          <w:rFonts w:ascii="Times New Roman" w:hAnsi="Times New Roman" w:cs="Times New Roman"/>
          <w:sz w:val="24"/>
          <w:szCs w:val="24"/>
        </w:rPr>
        <w:t>На протяжении последних лет белки семян злаковых культур интенсивно исследуются, что имеет большую значимость для решения вопросов, связанных не только с получением полноценного продукта питания. Сфера их применения значительно возросла</w:t>
      </w:r>
      <w:r w:rsidR="00925D40" w:rsidRPr="001442D6">
        <w:rPr>
          <w:rFonts w:ascii="Times New Roman" w:hAnsi="Times New Roman" w:cs="Times New Roman"/>
          <w:sz w:val="24"/>
          <w:szCs w:val="24"/>
        </w:rPr>
        <w:t>[1,2]</w:t>
      </w:r>
      <w:r w:rsidRPr="001442D6">
        <w:rPr>
          <w:rFonts w:ascii="Times New Roman" w:hAnsi="Times New Roman" w:cs="Times New Roman"/>
          <w:sz w:val="24"/>
          <w:szCs w:val="24"/>
        </w:rPr>
        <w:t xml:space="preserve">. </w:t>
      </w:r>
      <w:r w:rsidR="003671C2" w:rsidRPr="001442D6">
        <w:rPr>
          <w:rFonts w:ascii="Times New Roman" w:hAnsi="Times New Roman" w:cs="Times New Roman"/>
          <w:sz w:val="24"/>
          <w:szCs w:val="24"/>
        </w:rPr>
        <w:t xml:space="preserve">Исследование свойств этих уникальных по структуре </w:t>
      </w:r>
      <w:r w:rsidR="008F7B4D" w:rsidRPr="001442D6">
        <w:rPr>
          <w:rFonts w:ascii="Times New Roman" w:hAnsi="Times New Roman" w:cs="Times New Roman"/>
          <w:sz w:val="24"/>
          <w:szCs w:val="24"/>
        </w:rPr>
        <w:t xml:space="preserve">белков может значительно расширить сферу их применения. В литературе данные по молекулярно – массовому распределению (ММР) </w:t>
      </w:r>
      <w:proofErr w:type="spellStart"/>
      <w:r w:rsidR="008F7B4D" w:rsidRPr="001442D6">
        <w:rPr>
          <w:rFonts w:ascii="Times New Roman" w:hAnsi="Times New Roman" w:cs="Times New Roman"/>
          <w:sz w:val="24"/>
          <w:szCs w:val="24"/>
        </w:rPr>
        <w:t>зеинов</w:t>
      </w:r>
      <w:proofErr w:type="spellEnd"/>
      <w:r w:rsidR="008F7B4D" w:rsidRPr="001442D6">
        <w:rPr>
          <w:rFonts w:ascii="Times New Roman" w:hAnsi="Times New Roman" w:cs="Times New Roman"/>
          <w:sz w:val="24"/>
          <w:szCs w:val="24"/>
        </w:rPr>
        <w:t xml:space="preserve"> отсутствуют. В связи с этим представлял интерес исследование ММР фракции </w:t>
      </w:r>
      <w:proofErr w:type="spellStart"/>
      <w:r w:rsidR="008F7B4D" w:rsidRPr="001442D6">
        <w:rPr>
          <w:rFonts w:ascii="Times New Roman" w:hAnsi="Times New Roman" w:cs="Times New Roman"/>
          <w:sz w:val="24"/>
          <w:szCs w:val="24"/>
        </w:rPr>
        <w:t>зеинов</w:t>
      </w:r>
      <w:proofErr w:type="spellEnd"/>
      <w:r w:rsidR="008F7B4D" w:rsidRPr="001442D6">
        <w:rPr>
          <w:rFonts w:ascii="Times New Roman" w:hAnsi="Times New Roman" w:cs="Times New Roman"/>
          <w:sz w:val="24"/>
          <w:szCs w:val="24"/>
        </w:rPr>
        <w:t xml:space="preserve">, выделенных из кукурузной муки местного производства с целью дальнейшего изучения механизма их гелеобразования. </w:t>
      </w:r>
      <w:r w:rsidR="003671C2" w:rsidRPr="00144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063" w:rsidRPr="001442D6" w:rsidRDefault="003F7063" w:rsidP="00322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D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F8300E" wp14:editId="045844F5">
            <wp:simplePos x="0" y="0"/>
            <wp:positionH relativeFrom="column">
              <wp:posOffset>2777490</wp:posOffset>
            </wp:positionH>
            <wp:positionV relativeFrom="paragraph">
              <wp:posOffset>335915</wp:posOffset>
            </wp:positionV>
            <wp:extent cx="3162300" cy="2314575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63" w:rsidRPr="001442D6">
        <w:rPr>
          <w:rFonts w:ascii="Times New Roman" w:hAnsi="Times New Roman" w:cs="Times New Roman"/>
          <w:sz w:val="24"/>
          <w:szCs w:val="24"/>
        </w:rPr>
        <w:t xml:space="preserve">Турбидиметрическое титрование проводили </w:t>
      </w:r>
      <w:r w:rsidR="00925D40" w:rsidRPr="001442D6">
        <w:rPr>
          <w:rFonts w:ascii="Times New Roman" w:hAnsi="Times New Roman" w:cs="Times New Roman"/>
          <w:sz w:val="24"/>
          <w:szCs w:val="24"/>
        </w:rPr>
        <w:t xml:space="preserve">по методике [3] </w:t>
      </w:r>
      <w:r w:rsidR="00CE7F63" w:rsidRPr="001442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E7F63" w:rsidRPr="001442D6">
        <w:rPr>
          <w:rFonts w:ascii="Times New Roman" w:hAnsi="Times New Roman" w:cs="Times New Roman"/>
          <w:sz w:val="24"/>
          <w:szCs w:val="24"/>
        </w:rPr>
        <w:t>лабораторном</w:t>
      </w:r>
      <w:proofErr w:type="gramEnd"/>
      <w:r w:rsidR="00CE7F63" w:rsidRPr="001442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E7F63" w:rsidRPr="001442D6">
        <w:rPr>
          <w:rFonts w:ascii="Times New Roman" w:hAnsi="Times New Roman" w:cs="Times New Roman"/>
          <w:sz w:val="24"/>
          <w:szCs w:val="24"/>
        </w:rPr>
        <w:t>турбидиметре</w:t>
      </w:r>
      <w:proofErr w:type="spellEnd"/>
      <w:r w:rsidR="00CE7F63" w:rsidRPr="001442D6">
        <w:rPr>
          <w:rFonts w:ascii="Times New Roman" w:hAnsi="Times New Roman" w:cs="Times New Roman"/>
          <w:sz w:val="24"/>
          <w:szCs w:val="24"/>
        </w:rPr>
        <w:t xml:space="preserve"> 2100 AN IS (HACH, USA) при комнатной температуре. </w:t>
      </w:r>
      <w:proofErr w:type="gramStart"/>
      <w:r w:rsidR="00CE7F63" w:rsidRPr="001442D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CE7F63" w:rsidRPr="001442D6">
        <w:rPr>
          <w:rFonts w:ascii="Times New Roman" w:hAnsi="Times New Roman" w:cs="Times New Roman"/>
          <w:sz w:val="24"/>
          <w:szCs w:val="24"/>
        </w:rPr>
        <w:t xml:space="preserve"> проводили предварительное грубое титрование:  30 мл раствора зеина в 75% этаноле помещали на магнитную мешалку </w:t>
      </w:r>
      <w:proofErr w:type="spellStart"/>
      <w:r w:rsidR="00CE7F63" w:rsidRPr="001442D6">
        <w:rPr>
          <w:rFonts w:ascii="Times New Roman" w:hAnsi="Times New Roman" w:cs="Times New Roman"/>
          <w:sz w:val="24"/>
          <w:szCs w:val="24"/>
        </w:rPr>
        <w:t>Variomag</w:t>
      </w:r>
      <w:proofErr w:type="spellEnd"/>
      <w:r w:rsidR="00CE7F63" w:rsidRPr="001442D6">
        <w:rPr>
          <w:rFonts w:ascii="Times New Roman" w:hAnsi="Times New Roman" w:cs="Times New Roman"/>
          <w:sz w:val="24"/>
          <w:szCs w:val="24"/>
        </w:rPr>
        <w:t xml:space="preserve"> и при перемешивании титровали раствором 0.1 М  </w:t>
      </w:r>
      <w:proofErr w:type="spellStart"/>
      <w:r w:rsidR="00CE7F63" w:rsidRPr="001442D6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E7F63" w:rsidRPr="001442D6">
        <w:rPr>
          <w:rFonts w:ascii="Times New Roman" w:hAnsi="Times New Roman" w:cs="Times New Roman"/>
          <w:sz w:val="24"/>
          <w:szCs w:val="24"/>
        </w:rPr>
        <w:t xml:space="preserve"> до появления еле заметного помутнения. Замеряли объем осадителя, </w:t>
      </w:r>
      <w:proofErr w:type="gramStart"/>
      <w:r w:rsidR="00CE7F63" w:rsidRPr="001442D6">
        <w:rPr>
          <w:rFonts w:ascii="Times New Roman" w:hAnsi="Times New Roman" w:cs="Times New Roman"/>
          <w:sz w:val="24"/>
          <w:szCs w:val="24"/>
        </w:rPr>
        <w:t>израсходованного</w:t>
      </w:r>
      <w:proofErr w:type="gramEnd"/>
      <w:r w:rsidR="00CE7F63" w:rsidRPr="001442D6">
        <w:rPr>
          <w:rFonts w:ascii="Times New Roman" w:hAnsi="Times New Roman" w:cs="Times New Roman"/>
          <w:sz w:val="24"/>
          <w:szCs w:val="24"/>
        </w:rPr>
        <w:t xml:space="preserve"> на грубое титрование.</w:t>
      </w:r>
    </w:p>
    <w:p w:rsidR="001442D6" w:rsidRDefault="001442D6" w:rsidP="001442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F0" w:rsidRPr="001442D6" w:rsidRDefault="006C5CF0" w:rsidP="00466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2D6">
        <w:rPr>
          <w:rFonts w:ascii="Times New Roman" w:hAnsi="Times New Roman" w:cs="Times New Roman"/>
          <w:b/>
          <w:bCs/>
          <w:sz w:val="24"/>
          <w:szCs w:val="24"/>
        </w:rPr>
        <w:t>Рис.1.1.</w:t>
      </w:r>
      <w:r w:rsidRPr="001442D6">
        <w:rPr>
          <w:rFonts w:ascii="Times New Roman" w:hAnsi="Times New Roman" w:cs="Times New Roman"/>
          <w:sz w:val="24"/>
          <w:szCs w:val="24"/>
        </w:rPr>
        <w:t xml:space="preserve"> Интегральная и дифференциальная кривые турбидиметрического титрования раствора  зеина кукурузы.</w:t>
      </w:r>
    </w:p>
    <w:p w:rsidR="008363B0" w:rsidRPr="001442D6" w:rsidRDefault="006C5CF0" w:rsidP="00322565">
      <w:pPr>
        <w:tabs>
          <w:tab w:val="left" w:pos="3480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D6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Pr="001442D6">
        <w:rPr>
          <w:rFonts w:ascii="Times New Roman" w:hAnsi="Times New Roman" w:cs="Times New Roman"/>
          <w:b/>
          <w:sz w:val="24"/>
          <w:szCs w:val="24"/>
        </w:rPr>
        <w:t>рис.1.1</w:t>
      </w:r>
      <w:r w:rsidRPr="001442D6">
        <w:rPr>
          <w:rFonts w:ascii="Times New Roman" w:hAnsi="Times New Roman" w:cs="Times New Roman"/>
          <w:sz w:val="24"/>
          <w:szCs w:val="24"/>
        </w:rPr>
        <w:t>, кривая зависимость мутности раствора  зеина кукурузы от объемной доли осадителя (интегральная кривая турбидиметрического титрования) имеет пологую форму, что указывает на широкое молекулярно-массовое  распределение макромолекул зеина.</w:t>
      </w:r>
      <w:r w:rsidR="008363B0" w:rsidRPr="0014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F0" w:rsidRDefault="006C5CF0" w:rsidP="00322565">
      <w:pPr>
        <w:tabs>
          <w:tab w:val="left" w:pos="3480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D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E7F63" w:rsidRPr="001442D6">
        <w:rPr>
          <w:rFonts w:ascii="Times New Roman" w:hAnsi="Times New Roman" w:cs="Times New Roman"/>
          <w:sz w:val="24"/>
          <w:szCs w:val="24"/>
        </w:rPr>
        <w:t>мы пришли к выводу</w:t>
      </w:r>
      <w:r w:rsidRPr="001442D6">
        <w:rPr>
          <w:rFonts w:ascii="Times New Roman" w:hAnsi="Times New Roman" w:cs="Times New Roman"/>
          <w:sz w:val="24"/>
          <w:szCs w:val="24"/>
        </w:rPr>
        <w:t xml:space="preserve">, что для определения ММР протеинов, метод турбидиметрического титрования, может быть альтернативным в сравнении с такими дорогостоящими методами, как гель хроматография, </w:t>
      </w:r>
      <w:proofErr w:type="spellStart"/>
      <w:r w:rsidRPr="001442D6">
        <w:rPr>
          <w:rFonts w:ascii="Times New Roman" w:hAnsi="Times New Roman" w:cs="Times New Roman"/>
          <w:sz w:val="24"/>
          <w:szCs w:val="24"/>
        </w:rPr>
        <w:t>ультрацентрифугирование</w:t>
      </w:r>
      <w:proofErr w:type="spellEnd"/>
      <w:r w:rsidRPr="001442D6">
        <w:rPr>
          <w:rFonts w:ascii="Times New Roman" w:hAnsi="Times New Roman" w:cs="Times New Roman"/>
          <w:sz w:val="24"/>
          <w:szCs w:val="24"/>
        </w:rPr>
        <w:t xml:space="preserve"> и светорассеивание.</w:t>
      </w:r>
    </w:p>
    <w:p w:rsidR="001442D6" w:rsidRPr="001442D6" w:rsidRDefault="001442D6" w:rsidP="00322565">
      <w:pPr>
        <w:tabs>
          <w:tab w:val="left" w:pos="3480"/>
          <w:tab w:val="center" w:pos="5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E51" w:rsidRPr="001442D6" w:rsidRDefault="00DA1E51" w:rsidP="00322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D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7063" w:rsidRPr="001442D6" w:rsidRDefault="003F7063" w:rsidP="0032256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Muhidinov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ZK, 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Teshaev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KhI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Kasimova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GF, 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Nasridinov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AS, Liu LS. Pectin-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Zein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hydrogels for delivery of drugs and nutrients. In:  Williams PA, Phillips GO, editors. Gum and 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stabilisers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for the food industry 16. </w:t>
      </w:r>
      <w:proofErr w:type="spellStart"/>
      <w:r w:rsidRPr="001442D6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1442D6">
        <w:rPr>
          <w:rFonts w:ascii="Times New Roman" w:hAnsi="Times New Roman" w:cs="Times New Roman"/>
          <w:sz w:val="24"/>
          <w:szCs w:val="24"/>
        </w:rPr>
        <w:t xml:space="preserve">, UK: RSC </w:t>
      </w:r>
      <w:proofErr w:type="spellStart"/>
      <w:r w:rsidRPr="001442D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442D6">
        <w:rPr>
          <w:rFonts w:ascii="Times New Roman" w:hAnsi="Times New Roman" w:cs="Times New Roman"/>
          <w:sz w:val="24"/>
          <w:szCs w:val="24"/>
        </w:rPr>
        <w:t>; 2012. p. 401-406.</w:t>
      </w:r>
    </w:p>
    <w:p w:rsidR="00925D40" w:rsidRPr="001442D6" w:rsidRDefault="00925D40" w:rsidP="0032256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Kima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1442D6">
        <w:rPr>
          <w:rFonts w:ascii="Times New Roman" w:hAnsi="Times New Roman" w:cs="Times New Roman"/>
          <w:sz w:val="24"/>
          <w:szCs w:val="24"/>
          <w:lang w:val="en-US"/>
        </w:rPr>
        <w:t>Sessa</w:t>
      </w:r>
      <w:proofErr w:type="spellEnd"/>
      <w:r w:rsidRPr="001442D6">
        <w:rPr>
          <w:rFonts w:ascii="Times New Roman" w:hAnsi="Times New Roman" w:cs="Times New Roman"/>
          <w:sz w:val="24"/>
          <w:szCs w:val="24"/>
          <w:lang w:val="en-US"/>
        </w:rPr>
        <w:t xml:space="preserve"> D.J., Lawton J. W. – Industrial Crops and Products, 2004, № 20, p. 291-300.</w:t>
      </w:r>
    </w:p>
    <w:p w:rsidR="007B6993" w:rsidRPr="001442D6" w:rsidRDefault="007B6993" w:rsidP="0032256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D6">
        <w:rPr>
          <w:rFonts w:ascii="Times New Roman" w:hAnsi="Times New Roman" w:cs="Times New Roman"/>
          <w:sz w:val="24"/>
          <w:szCs w:val="24"/>
        </w:rPr>
        <w:t>Практикум по высокомолекулярным соединениям. Химия, 1985, 224 с.</w:t>
      </w:r>
    </w:p>
    <w:p w:rsidR="00676830" w:rsidRPr="001442D6" w:rsidRDefault="00676830" w:rsidP="00322565">
      <w:pPr>
        <w:tabs>
          <w:tab w:val="left" w:pos="3480"/>
          <w:tab w:val="center" w:pos="50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830" w:rsidRPr="001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E9" w:rsidRDefault="007903E9" w:rsidP="002F43C8">
      <w:pPr>
        <w:spacing w:after="0" w:line="240" w:lineRule="auto"/>
      </w:pPr>
      <w:r>
        <w:separator/>
      </w:r>
    </w:p>
  </w:endnote>
  <w:endnote w:type="continuationSeparator" w:id="0">
    <w:p w:rsidR="007903E9" w:rsidRDefault="007903E9" w:rsidP="002F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E9" w:rsidRDefault="007903E9" w:rsidP="002F43C8">
      <w:pPr>
        <w:spacing w:after="0" w:line="240" w:lineRule="auto"/>
      </w:pPr>
      <w:r>
        <w:separator/>
      </w:r>
    </w:p>
  </w:footnote>
  <w:footnote w:type="continuationSeparator" w:id="0">
    <w:p w:rsidR="007903E9" w:rsidRDefault="007903E9" w:rsidP="002F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365"/>
    <w:multiLevelType w:val="multilevel"/>
    <w:tmpl w:val="BDE694A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4A7666F5"/>
    <w:multiLevelType w:val="hybridMultilevel"/>
    <w:tmpl w:val="51D029D6"/>
    <w:lvl w:ilvl="0" w:tplc="6AE2DF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66C7B57"/>
    <w:multiLevelType w:val="hybridMultilevel"/>
    <w:tmpl w:val="D4FAFEE6"/>
    <w:lvl w:ilvl="0" w:tplc="472E2E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1"/>
    <w:rsid w:val="00033AC5"/>
    <w:rsid w:val="000B4336"/>
    <w:rsid w:val="001442D6"/>
    <w:rsid w:val="00255D4B"/>
    <w:rsid w:val="002604D5"/>
    <w:rsid w:val="002B248C"/>
    <w:rsid w:val="002F43C8"/>
    <w:rsid w:val="00322565"/>
    <w:rsid w:val="00340A93"/>
    <w:rsid w:val="003671C2"/>
    <w:rsid w:val="003F4ED9"/>
    <w:rsid w:val="003F7063"/>
    <w:rsid w:val="00454E46"/>
    <w:rsid w:val="00466419"/>
    <w:rsid w:val="005268B7"/>
    <w:rsid w:val="00541F56"/>
    <w:rsid w:val="005D7516"/>
    <w:rsid w:val="005F4E0E"/>
    <w:rsid w:val="00622758"/>
    <w:rsid w:val="00676830"/>
    <w:rsid w:val="00685D0D"/>
    <w:rsid w:val="006C5CF0"/>
    <w:rsid w:val="006D63DE"/>
    <w:rsid w:val="007903E9"/>
    <w:rsid w:val="007A04B0"/>
    <w:rsid w:val="007B6993"/>
    <w:rsid w:val="007F45C8"/>
    <w:rsid w:val="008363B0"/>
    <w:rsid w:val="00872AFF"/>
    <w:rsid w:val="00876BAB"/>
    <w:rsid w:val="008A4A54"/>
    <w:rsid w:val="008D5F60"/>
    <w:rsid w:val="008F7B4D"/>
    <w:rsid w:val="00915685"/>
    <w:rsid w:val="00925D40"/>
    <w:rsid w:val="009A1A61"/>
    <w:rsid w:val="009B7234"/>
    <w:rsid w:val="009D0E35"/>
    <w:rsid w:val="00A11395"/>
    <w:rsid w:val="00A40176"/>
    <w:rsid w:val="00AA38D3"/>
    <w:rsid w:val="00AE42B1"/>
    <w:rsid w:val="00AE61FB"/>
    <w:rsid w:val="00BB62D2"/>
    <w:rsid w:val="00C15235"/>
    <w:rsid w:val="00C42B00"/>
    <w:rsid w:val="00C438D4"/>
    <w:rsid w:val="00CA3C84"/>
    <w:rsid w:val="00CE7F63"/>
    <w:rsid w:val="00CF3CA4"/>
    <w:rsid w:val="00CF5591"/>
    <w:rsid w:val="00D56F19"/>
    <w:rsid w:val="00DA1E51"/>
    <w:rsid w:val="00DD3374"/>
    <w:rsid w:val="00DF529B"/>
    <w:rsid w:val="00E71DA7"/>
    <w:rsid w:val="00E873EC"/>
    <w:rsid w:val="00F44A93"/>
    <w:rsid w:val="00F6453A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F6453A"/>
    <w:pPr>
      <w:keepNext/>
      <w:spacing w:after="120" w:line="360" w:lineRule="auto"/>
      <w:ind w:left="960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6453A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styleId="a3">
    <w:name w:val="Placeholder Text"/>
    <w:basedOn w:val="a0"/>
    <w:uiPriority w:val="99"/>
    <w:semiHidden/>
    <w:rsid w:val="006C5C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F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3C8"/>
  </w:style>
  <w:style w:type="paragraph" w:styleId="a9">
    <w:name w:val="footer"/>
    <w:basedOn w:val="a"/>
    <w:link w:val="aa"/>
    <w:uiPriority w:val="99"/>
    <w:unhideWhenUsed/>
    <w:rsid w:val="002F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3C8"/>
  </w:style>
  <w:style w:type="character" w:styleId="ab">
    <w:name w:val="Hyperlink"/>
    <w:basedOn w:val="a0"/>
    <w:uiPriority w:val="99"/>
    <w:unhideWhenUsed/>
    <w:rsid w:val="00676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F6453A"/>
    <w:pPr>
      <w:keepNext/>
      <w:spacing w:after="120" w:line="360" w:lineRule="auto"/>
      <w:ind w:left="960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1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6453A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styleId="a3">
    <w:name w:val="Placeholder Text"/>
    <w:basedOn w:val="a0"/>
    <w:uiPriority w:val="99"/>
    <w:semiHidden/>
    <w:rsid w:val="006C5C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F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3C8"/>
  </w:style>
  <w:style w:type="paragraph" w:styleId="a9">
    <w:name w:val="footer"/>
    <w:basedOn w:val="a"/>
    <w:link w:val="aa"/>
    <w:uiPriority w:val="99"/>
    <w:unhideWhenUsed/>
    <w:rsid w:val="002F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3C8"/>
  </w:style>
  <w:style w:type="character" w:styleId="ab">
    <w:name w:val="Hyperlink"/>
    <w:basedOn w:val="a0"/>
    <w:uiPriority w:val="99"/>
    <w:unhideWhenUsed/>
    <w:rsid w:val="00676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normahmedov_1993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649527242829583E-2"/>
          <c:y val="0.12295993864964411"/>
          <c:w val="0.85236220472440949"/>
          <c:h val="0.66400000000000003"/>
        </c:manualLayout>
      </c:layout>
      <c:lineChart>
        <c:grouping val="standard"/>
        <c:varyColors val="0"/>
        <c:ser>
          <c:idx val="1"/>
          <c:order val="0"/>
          <c:tx>
            <c:v>Интегральная </c:v>
          </c:tx>
          <c:spPr>
            <a:ln w="9533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Sheet1!$D$2:$D$27</c:f>
              <c:numCache>
                <c:formatCode>0.000</c:formatCode>
                <c:ptCount val="26"/>
                <c:pt idx="0">
                  <c:v>7.8466882659839005E-2</c:v>
                </c:pt>
                <c:pt idx="1">
                  <c:v>0.10195579247816043</c:v>
                </c:pt>
                <c:pt idx="2">
                  <c:v>0.12427704933475739</c:v>
                </c:pt>
                <c:pt idx="3">
                  <c:v>0.14551560909559866</c:v>
                </c:pt>
                <c:pt idx="4">
                  <c:v>0.16574838117107862</c:v>
                </c:pt>
                <c:pt idx="5">
                  <c:v>0.18504515911454966</c:v>
                </c:pt>
                <c:pt idx="6">
                  <c:v>0.20346942498862267</c:v>
                </c:pt>
                <c:pt idx="7">
                  <c:v>0.22107904703434619</c:v>
                </c:pt>
                <c:pt idx="8">
                  <c:v>0.23792688679806431</c:v>
                </c:pt>
                <c:pt idx="9">
                  <c:v>0.25406132913454643</c:v>
                </c:pt>
                <c:pt idx="10">
                  <c:v>0.26952674627933876</c:v>
                </c:pt>
                <c:pt idx="11">
                  <c:v>0.28436390536450479</c:v>
                </c:pt>
                <c:pt idx="12">
                  <c:v>0.29861032725900205</c:v>
                </c:pt>
                <c:pt idx="13">
                  <c:v>0.31497477577004046</c:v>
                </c:pt>
                <c:pt idx="14">
                  <c:v>0.32546667613710878</c:v>
                </c:pt>
                <c:pt idx="15">
                  <c:v>0.3381380877051301</c:v>
                </c:pt>
                <c:pt idx="16">
                  <c:v>0.35034220135493926</c:v>
                </c:pt>
                <c:pt idx="17">
                  <c:v>0.36210439868128819</c:v>
                </c:pt>
                <c:pt idx="18">
                  <c:v>0.37344825580992125</c:v>
                </c:pt>
                <c:pt idx="19">
                  <c:v>0.38439570112814897</c:v>
                </c:pt>
                <c:pt idx="20">
                  <c:v>0.39496715676366662</c:v>
                </c:pt>
                <c:pt idx="21">
                  <c:v>0.40518166573221648</c:v>
                </c:pt>
                <c:pt idx="22">
                  <c:v>0.41505700641960375</c:v>
                </c:pt>
                <c:pt idx="23">
                  <c:v>0.42460979584597708</c:v>
                </c:pt>
                <c:pt idx="24">
                  <c:v>0.43385558297415716</c:v>
                </c:pt>
                <c:pt idx="25">
                  <c:v>0.44280893316415926</c:v>
                </c:pt>
              </c:numCache>
            </c:numRef>
          </c:cat>
          <c:val>
            <c:numRef>
              <c:f>Sheet1!$I$2:$I$27</c:f>
              <c:numCache>
                <c:formatCode>0.000</c:formatCode>
                <c:ptCount val="26"/>
                <c:pt idx="0">
                  <c:v>0.41235631454765437</c:v>
                </c:pt>
                <c:pt idx="1">
                  <c:v>1.0912603096726361</c:v>
                </c:pt>
                <c:pt idx="2">
                  <c:v>2.192474227769722</c:v>
                </c:pt>
                <c:pt idx="3">
                  <c:v>3.4172654656797423</c:v>
                </c:pt>
                <c:pt idx="4">
                  <c:v>4.5909410465110669</c:v>
                </c:pt>
                <c:pt idx="5">
                  <c:v>5.6322139212191855</c:v>
                </c:pt>
                <c:pt idx="6">
                  <c:v>6.5408663062627346</c:v>
                </c:pt>
                <c:pt idx="7">
                  <c:v>7.7286404699726319</c:v>
                </c:pt>
                <c:pt idx="8">
                  <c:v>7.8995045169698939</c:v>
                </c:pt>
                <c:pt idx="9">
                  <c:v>9.0355953689599051</c:v>
                </c:pt>
                <c:pt idx="10">
                  <c:v>10.239936865450806</c:v>
                </c:pt>
                <c:pt idx="11">
                  <c:v>11.458337640412923</c:v>
                </c:pt>
                <c:pt idx="12">
                  <c:v>12.760381778967202</c:v>
                </c:pt>
                <c:pt idx="13">
                  <c:v>14.379032554709847</c:v>
                </c:pt>
                <c:pt idx="14">
                  <c:v>15.492192350342821</c:v>
                </c:pt>
                <c:pt idx="15">
                  <c:v>16.242058653483458</c:v>
                </c:pt>
                <c:pt idx="16">
                  <c:v>16.393245832208667</c:v>
                </c:pt>
                <c:pt idx="17">
                  <c:v>17.009052856878085</c:v>
                </c:pt>
                <c:pt idx="18">
                  <c:v>17.795816711695871</c:v>
                </c:pt>
                <c:pt idx="19">
                  <c:v>18.76205221627982</c:v>
                </c:pt>
                <c:pt idx="20">
                  <c:v>20.081554473984241</c:v>
                </c:pt>
                <c:pt idx="21">
                  <c:v>20.258286111562867</c:v>
                </c:pt>
                <c:pt idx="22">
                  <c:v>21.113168523323086</c:v>
                </c:pt>
                <c:pt idx="23">
                  <c:v>21.637490367610308</c:v>
                </c:pt>
                <c:pt idx="24">
                  <c:v>21.814222005188931</c:v>
                </c:pt>
                <c:pt idx="25">
                  <c:v>23.466850000000001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00896"/>
        <c:axId val="147603456"/>
      </c:lineChart>
      <c:lineChart>
        <c:grouping val="standard"/>
        <c:varyColors val="0"/>
        <c:ser>
          <c:idx val="0"/>
          <c:order val="1"/>
          <c:tx>
            <c:v>дифференциальная </c:v>
          </c:tx>
          <c:spPr>
            <a:ln w="9533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Sheet1!$D$2:$D$27</c:f>
              <c:numCache>
                <c:formatCode>0.000</c:formatCode>
                <c:ptCount val="26"/>
                <c:pt idx="0">
                  <c:v>7.8466882659839005E-2</c:v>
                </c:pt>
                <c:pt idx="1">
                  <c:v>0.10195579247816043</c:v>
                </c:pt>
                <c:pt idx="2">
                  <c:v>0.12427704933475739</c:v>
                </c:pt>
                <c:pt idx="3">
                  <c:v>0.14551560909559866</c:v>
                </c:pt>
                <c:pt idx="4">
                  <c:v>0.16574838117107862</c:v>
                </c:pt>
                <c:pt idx="5">
                  <c:v>0.18504515911454966</c:v>
                </c:pt>
                <c:pt idx="6">
                  <c:v>0.20346942498862267</c:v>
                </c:pt>
                <c:pt idx="7">
                  <c:v>0.22107904703434619</c:v>
                </c:pt>
                <c:pt idx="8">
                  <c:v>0.23792688679806431</c:v>
                </c:pt>
                <c:pt idx="9">
                  <c:v>0.25406132913454643</c:v>
                </c:pt>
                <c:pt idx="10">
                  <c:v>0.26952674627933876</c:v>
                </c:pt>
                <c:pt idx="11">
                  <c:v>0.28436390536450479</c:v>
                </c:pt>
                <c:pt idx="12">
                  <c:v>0.29861032725900205</c:v>
                </c:pt>
                <c:pt idx="13">
                  <c:v>0.31497477577004046</c:v>
                </c:pt>
                <c:pt idx="14">
                  <c:v>0.32546667613710878</c:v>
                </c:pt>
                <c:pt idx="15">
                  <c:v>0.3381380877051301</c:v>
                </c:pt>
                <c:pt idx="16">
                  <c:v>0.35034220135493926</c:v>
                </c:pt>
                <c:pt idx="17">
                  <c:v>0.36210439868128819</c:v>
                </c:pt>
                <c:pt idx="18">
                  <c:v>0.37344825580992125</c:v>
                </c:pt>
                <c:pt idx="19">
                  <c:v>0.38439570112814897</c:v>
                </c:pt>
                <c:pt idx="20">
                  <c:v>0.39496715676366662</c:v>
                </c:pt>
                <c:pt idx="21">
                  <c:v>0.40518166573221648</c:v>
                </c:pt>
                <c:pt idx="22">
                  <c:v>0.41505700641960375</c:v>
                </c:pt>
                <c:pt idx="23">
                  <c:v>0.42460979584597708</c:v>
                </c:pt>
                <c:pt idx="24">
                  <c:v>0.43385558297415716</c:v>
                </c:pt>
                <c:pt idx="25">
                  <c:v>0.44280893316415926</c:v>
                </c:pt>
              </c:numCache>
            </c:numRef>
          </c:cat>
          <c:val>
            <c:numRef>
              <c:f>Sheet1!$K$3:$K$27</c:f>
              <c:numCache>
                <c:formatCode>0.000</c:formatCode>
                <c:ptCount val="25"/>
                <c:pt idx="0">
                  <c:v>28.903171768126693</c:v>
                </c:pt>
                <c:pt idx="1">
                  <c:v>49.334763054421217</c:v>
                </c:pt>
                <c:pt idx="2">
                  <c:v>57.668281263037294</c:v>
                </c:pt>
                <c:pt idx="3">
                  <c:v>58.008639471291154</c:v>
                </c:pt>
                <c:pt idx="4">
                  <c:v>53.960970984818097</c:v>
                </c:pt>
                <c:pt idx="5">
                  <c:v>49.318241022684269</c:v>
                </c:pt>
                <c:pt idx="6">
                  <c:v>67.4502928356913</c:v>
                </c:pt>
                <c:pt idx="7">
                  <c:v>10.141599718037341</c:v>
                </c:pt>
                <c:pt idx="8">
                  <c:v>70.414014212388295</c:v>
                </c:pt>
                <c:pt idx="9">
                  <c:v>77.873198324717634</c:v>
                </c:pt>
                <c:pt idx="10">
                  <c:v>82.118198502047179</c:v>
                </c:pt>
                <c:pt idx="11">
                  <c:v>91.394467200020188</c:v>
                </c:pt>
                <c:pt idx="12">
                  <c:v>98.912638250583626</c:v>
                </c:pt>
                <c:pt idx="13">
                  <c:v>106.09706122705175</c:v>
                </c:pt>
                <c:pt idx="14">
                  <c:v>59.177803444808397</c:v>
                </c:pt>
                <c:pt idx="15">
                  <c:v>12.388214585954231</c:v>
                </c:pt>
                <c:pt idx="16">
                  <c:v>52.354760559060445</c:v>
                </c:pt>
                <c:pt idx="17">
                  <c:v>69.355938275343078</c:v>
                </c:pt>
                <c:pt idx="18">
                  <c:v>88.261277083078639</c:v>
                </c:pt>
                <c:pt idx="19">
                  <c:v>124.81746158695486</c:v>
                </c:pt>
                <c:pt idx="20">
                  <c:v>17.302019913319128</c:v>
                </c:pt>
                <c:pt idx="21">
                  <c:v>86.567384237393441</c:v>
                </c:pt>
                <c:pt idx="22">
                  <c:v>54.886779231171445</c:v>
                </c:pt>
                <c:pt idx="23">
                  <c:v>19.114828746161105</c:v>
                </c:pt>
                <c:pt idx="2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05376"/>
        <c:axId val="147606912"/>
      </c:lineChart>
      <c:catAx>
        <c:axId val="147600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Symbol"/>
                    <a:ea typeface="Symbol"/>
                    <a:cs typeface="Symbol"/>
                  </a:defRPr>
                </a:pPr>
                <a:r>
                  <a:rPr lang="en-US"/>
                  <a:t>g</a:t>
                </a:r>
              </a:p>
            </c:rich>
          </c:tx>
          <c:layout>
            <c:manualLayout>
              <c:xMode val="edge"/>
              <c:yMode val="edge"/>
              <c:x val="0.49606299212598426"/>
              <c:y val="0.84266666666666667"/>
            </c:manualLayout>
          </c:layout>
          <c:overlay val="0"/>
          <c:spPr>
            <a:noFill/>
            <a:ln w="19065">
              <a:noFill/>
            </a:ln>
          </c:spPr>
        </c:title>
        <c:numFmt formatCode="0.00" sourceLinked="0"/>
        <c:majorTickMark val="cross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603456"/>
        <c:crosses val="autoZero"/>
        <c:auto val="0"/>
        <c:lblAlgn val="ctr"/>
        <c:lblOffset val="100"/>
        <c:tickLblSkip val="5"/>
        <c:tickMarkSkip val="1"/>
        <c:noMultiLvlLbl val="0"/>
      </c:catAx>
      <c:valAx>
        <c:axId val="147603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5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1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T</a:t>
                </a:r>
                <a:r>
                  <a:rPr lang="en-US" sz="901" b="1" i="0" u="none" strike="noStrike" baseline="-25000">
                    <a:solidFill>
                      <a:srgbClr val="000000"/>
                    </a:solidFill>
                    <a:latin typeface="Arial"/>
                    <a:cs typeface="Arial"/>
                  </a:rPr>
                  <a:t>2</a:t>
                </a:r>
                <a:r>
                  <a:rPr lang="en-US" sz="901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, NTU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19065">
              <a:noFill/>
            </a:ln>
          </c:spPr>
        </c:title>
        <c:numFmt formatCode="0.0" sourceLinked="0"/>
        <c:majorTickMark val="cross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600896"/>
        <c:crosses val="autoZero"/>
        <c:crossBetween val="between"/>
        <c:majorUnit val="12.5"/>
      </c:valAx>
      <c:catAx>
        <c:axId val="147605376"/>
        <c:scaling>
          <c:orientation val="minMax"/>
        </c:scaling>
        <c:delete val="1"/>
        <c:axPos val="b"/>
        <c:numFmt formatCode="0.000" sourceLinked="1"/>
        <c:majorTickMark val="out"/>
        <c:minorTickMark val="none"/>
        <c:tickLblPos val="nextTo"/>
        <c:crossAx val="147606912"/>
        <c:crosses val="autoZero"/>
        <c:auto val="0"/>
        <c:lblAlgn val="ctr"/>
        <c:lblOffset val="100"/>
        <c:noMultiLvlLbl val="0"/>
      </c:catAx>
      <c:valAx>
        <c:axId val="14760691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75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1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dT</a:t>
                </a:r>
                <a:r>
                  <a:rPr lang="en-US" sz="901" b="1" i="0" u="none" strike="noStrike" baseline="-25000">
                    <a:solidFill>
                      <a:srgbClr val="000000"/>
                    </a:solidFill>
                    <a:latin typeface="Arial"/>
                    <a:cs typeface="Arial"/>
                  </a:rPr>
                  <a:t>2</a:t>
                </a:r>
                <a:r>
                  <a:rPr lang="en-US" sz="901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/d</a:t>
                </a:r>
                <a:r>
                  <a:rPr lang="en-US" sz="901" b="1" i="0" u="none" strike="noStrike" baseline="0">
                    <a:solidFill>
                      <a:srgbClr val="000000"/>
                    </a:solidFill>
                    <a:latin typeface="Symbol"/>
                  </a:rPr>
                  <a:t>g</a:t>
                </a:r>
              </a:p>
            </c:rich>
          </c:tx>
          <c:layout>
            <c:manualLayout>
              <c:xMode val="edge"/>
              <c:yMode val="edge"/>
              <c:x val="0.89763779527559051"/>
              <c:y val="0"/>
            </c:manualLayout>
          </c:layout>
          <c:overlay val="0"/>
          <c:spPr>
            <a:noFill/>
            <a:ln w="19065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605376"/>
        <c:crosses val="max"/>
        <c:crossBetween val="between"/>
        <c:majorUnit val="70"/>
      </c:valAx>
      <c:spPr>
        <a:noFill/>
        <a:ln w="1906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84F0-810D-44DE-AF69-48C1F1F2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normahmedov</dc:creator>
  <cp:lastModifiedBy>PC-88</cp:lastModifiedBy>
  <cp:revision>10</cp:revision>
  <dcterms:created xsi:type="dcterms:W3CDTF">2014-02-20T08:27:00Z</dcterms:created>
  <dcterms:modified xsi:type="dcterms:W3CDTF">2014-02-22T05:39:00Z</dcterms:modified>
</cp:coreProperties>
</file>