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C8" w:rsidRDefault="00EC24C8" w:rsidP="0032646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4C8">
        <w:rPr>
          <w:rFonts w:ascii="Times New Roman" w:hAnsi="Times New Roman" w:cs="Times New Roman"/>
          <w:b/>
          <w:sz w:val="24"/>
          <w:szCs w:val="24"/>
        </w:rPr>
        <w:t xml:space="preserve">Функционирование однородных сказуемых в памятниках старорусского языка </w:t>
      </w:r>
      <w:r w:rsidRPr="00EC24C8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EC24C8">
        <w:rPr>
          <w:rFonts w:ascii="Times New Roman" w:hAnsi="Times New Roman" w:cs="Times New Roman"/>
          <w:b/>
          <w:sz w:val="24"/>
          <w:szCs w:val="24"/>
        </w:rPr>
        <w:t>-</w:t>
      </w:r>
      <w:r w:rsidRPr="00EC24C8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355A08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326467" w:rsidRDefault="00326467" w:rsidP="00326467">
      <w:pPr>
        <w:spacing w:line="360" w:lineRule="auto"/>
        <w:ind w:firstLine="709"/>
        <w:jc w:val="center"/>
      </w:pPr>
      <w:r>
        <w:t>Данилова Ольга Сергеевна</w:t>
      </w:r>
    </w:p>
    <w:p w:rsidR="00326467" w:rsidRDefault="00326467" w:rsidP="00326467">
      <w:pPr>
        <w:spacing w:line="360" w:lineRule="auto"/>
        <w:jc w:val="center"/>
      </w:pPr>
      <w:r>
        <w:t>Студентка Петрозаводского государственного университета, Петрозаводск, Россия</w:t>
      </w:r>
    </w:p>
    <w:p w:rsidR="00326467" w:rsidRPr="00EC24C8" w:rsidRDefault="00326467" w:rsidP="002A6D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AE4" w:rsidRDefault="00BB5AE4" w:rsidP="002A6DF1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E59">
        <w:rPr>
          <w:rFonts w:ascii="Times New Roman" w:hAnsi="Times New Roman"/>
          <w:sz w:val="24"/>
          <w:szCs w:val="24"/>
        </w:rPr>
        <w:t>Объектом нашего исследования являются три памятника старорусского периода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06D9D">
        <w:rPr>
          <w:rFonts w:ascii="Times New Roman" w:hAnsi="Times New Roman"/>
          <w:sz w:val="24"/>
          <w:szCs w:val="24"/>
        </w:rPr>
        <w:t xml:space="preserve">«Житие Сергия Радонежского», созданное Епифанием Премудрым в 1417-1418 гг.,  Судебник </w:t>
      </w:r>
      <w:smartTag w:uri="urn:schemas-microsoft-com:office:smarttags" w:element="metricconverter">
        <w:smartTagPr>
          <w:attr w:name="ProductID" w:val="1497 г"/>
        </w:smartTagPr>
        <w:r w:rsidRPr="00C06D9D">
          <w:rPr>
            <w:rFonts w:ascii="Times New Roman" w:hAnsi="Times New Roman"/>
            <w:sz w:val="24"/>
            <w:szCs w:val="24"/>
          </w:rPr>
          <w:t>1497 г</w:t>
        </w:r>
      </w:smartTag>
      <w:r w:rsidR="00326467">
        <w:rPr>
          <w:rFonts w:ascii="Times New Roman" w:hAnsi="Times New Roman"/>
          <w:sz w:val="24"/>
          <w:szCs w:val="24"/>
        </w:rPr>
        <w:t xml:space="preserve">. и «Домострой», написанный в </w:t>
      </w:r>
      <w:r w:rsidR="00326467">
        <w:rPr>
          <w:rFonts w:ascii="Times New Roman" w:hAnsi="Times New Roman"/>
          <w:sz w:val="24"/>
          <w:szCs w:val="24"/>
          <w:lang w:val="en-US"/>
        </w:rPr>
        <w:t>XVI</w:t>
      </w:r>
      <w:r w:rsidRPr="00C06D9D">
        <w:rPr>
          <w:rFonts w:ascii="Times New Roman" w:hAnsi="Times New Roman"/>
          <w:sz w:val="24"/>
          <w:szCs w:val="24"/>
        </w:rPr>
        <w:t xml:space="preserve"> веке.</w:t>
      </w:r>
    </w:p>
    <w:p w:rsidR="002A6DF1" w:rsidRDefault="00BB5AE4" w:rsidP="002A6DF1">
      <w:pPr>
        <w:spacing w:line="360" w:lineRule="auto"/>
        <w:ind w:firstLine="709"/>
        <w:jc w:val="both"/>
      </w:pPr>
      <w:r>
        <w:t xml:space="preserve">   </w:t>
      </w:r>
      <w:r w:rsidRPr="009E0024">
        <w:t xml:space="preserve">В научной работе мы занимаемся проблемой однородных сказуемых. Сложность этого вопроса упирается в нерешенность проблемы определения самого термина «однородные члены» и проблемы разграничения простых предложений с  однородными главными членами со сложными конструкциями. </w:t>
      </w:r>
    </w:p>
    <w:p w:rsidR="00BB5AE4" w:rsidRDefault="00BB5AE4" w:rsidP="002A6DF1">
      <w:pPr>
        <w:spacing w:line="360" w:lineRule="auto"/>
        <w:ind w:firstLine="709"/>
        <w:jc w:val="both"/>
      </w:pPr>
      <w:r>
        <w:t xml:space="preserve">   </w:t>
      </w:r>
      <w:r w:rsidRPr="009E0024">
        <w:t>Актуальность работы определяется малоизученностью синтаксической стороны анализируемых памятников, а также незатронутостью вопросов о функционировании  в них однородных сказуемых.</w:t>
      </w:r>
    </w:p>
    <w:p w:rsidR="00BB5AE4" w:rsidRDefault="00BB5AE4" w:rsidP="002A6DF1">
      <w:pPr>
        <w:spacing w:line="360" w:lineRule="auto"/>
        <w:ind w:firstLine="709"/>
        <w:jc w:val="both"/>
      </w:pPr>
      <w:r>
        <w:t xml:space="preserve">   В результате сплошной выборки из трех памятников старорусского периода нами было извлечено 300 конструкций с однородными сказуемыми.</w:t>
      </w:r>
    </w:p>
    <w:p w:rsidR="00BB5AE4" w:rsidRPr="009E0024" w:rsidRDefault="00BB5AE4" w:rsidP="002A6DF1">
      <w:pPr>
        <w:spacing w:line="360" w:lineRule="auto"/>
        <w:ind w:firstLine="709"/>
        <w:jc w:val="both"/>
      </w:pPr>
      <w:r>
        <w:t xml:space="preserve">   </w:t>
      </w:r>
      <w:r w:rsidRPr="009E0024">
        <w:t>Проведенная исследовательская работа по анализу функционирования предложений с однородными сказуемыми позволяет нам сделать следующие выводы:</w:t>
      </w:r>
    </w:p>
    <w:p w:rsidR="00BB5AE4" w:rsidRPr="00F1364B" w:rsidRDefault="00BB5AE4" w:rsidP="002A6DF1">
      <w:pPr>
        <w:pStyle w:val="a7"/>
        <w:numPr>
          <w:ilvl w:val="0"/>
          <w:numId w:val="1"/>
        </w:numPr>
        <w:tabs>
          <w:tab w:val="clear" w:pos="900"/>
          <w:tab w:val="num" w:pos="284"/>
        </w:tabs>
        <w:spacing w:line="360" w:lineRule="auto"/>
        <w:ind w:left="284" w:right="-185" w:firstLine="709"/>
        <w:jc w:val="both"/>
        <w:rPr>
          <w:i/>
        </w:rPr>
      </w:pPr>
      <w:r>
        <w:t xml:space="preserve">Преобладание рядов однородных сказуемых наблюдается в тексте Судебника 1497 года и во второй части «Домостроя», дающей наказы по ведению домашнего хозяйства. Такое численное превосходство объясняется тем, что для текстов официально-делового жанра, к которым принадлежит Судебник, характерно четкое и логичное построения материала, формирующееся на основе параллельной организации однофункциональных рядов сказуемых. </w:t>
      </w:r>
      <w:r w:rsidR="00326467">
        <w:t>А для дидактико-нравоучительного жанра, к которому относится «Домострой»,  важно показать весь объем поучительных высказываний</w:t>
      </w:r>
      <w:r w:rsidR="00326467" w:rsidRPr="00326467">
        <w:t>.</w:t>
      </w:r>
    </w:p>
    <w:p w:rsidR="00BB5AE4" w:rsidRDefault="00BB5AE4" w:rsidP="002A6DF1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284" w:right="-185" w:firstLine="709"/>
        <w:jc w:val="both"/>
      </w:pPr>
      <w:r>
        <w:t xml:space="preserve">Анализ морфологического выражения однородных сказуемых, показал, что в жанрах церковно-религиозного стиля, примером которого является «Житие Сергия Радонежского», преобладают формы прошедшего времени, что можно объяснить содержанием текста, в котором повествуется события, произошедшие задолго до момента написания памятника. А  в Судебнике </w:t>
      </w:r>
      <w:smartTag w:uri="urn:schemas-microsoft-com:office:smarttags" w:element="metricconverter">
        <w:smartTagPr>
          <w:attr w:name="ProductID" w:val="1497 г"/>
        </w:smartTagPr>
        <w:r>
          <w:t>1497 г</w:t>
        </w:r>
      </w:smartTag>
      <w:r>
        <w:t xml:space="preserve">. и «Домострое» количественное превосходство остается за формами настоящего/ простого будущего времени, так как в этих текстах излагаются приказы и поучения, необходимых для исполнения  в ближайшем будущем. </w:t>
      </w:r>
    </w:p>
    <w:p w:rsidR="00BB5AE4" w:rsidRPr="00E831EA" w:rsidRDefault="00BB5AE4" w:rsidP="002A6DF1">
      <w:pPr>
        <w:numPr>
          <w:ilvl w:val="0"/>
          <w:numId w:val="1"/>
        </w:numPr>
        <w:tabs>
          <w:tab w:val="clear" w:pos="900"/>
          <w:tab w:val="num" w:pos="180"/>
        </w:tabs>
        <w:spacing w:line="360" w:lineRule="auto"/>
        <w:ind w:left="284" w:right="-185" w:firstLine="709"/>
        <w:jc w:val="both"/>
        <w:rPr>
          <w:b/>
          <w:i/>
        </w:rPr>
      </w:pPr>
      <w:r>
        <w:lastRenderedPageBreak/>
        <w:t>Частотность употребления инфинитива в качестве выразителя коннотаций предписания и долженствования в трех текстах говорит нам о наличии единой дидактической функции в памятниках разных жанров. Так в «Житии» - это наставления о правильности бытия, показанные на примере жизни святого Сергия Радонежского, в Судебнике – это предписания об исполнении законодательных правил, а в «Домострое» - указы как религиозного, так и хозяйственно-бытового содержания</w:t>
      </w:r>
    </w:p>
    <w:p w:rsidR="00BB5AE4" w:rsidRDefault="00BB5AE4" w:rsidP="002A6DF1">
      <w:pPr>
        <w:numPr>
          <w:ilvl w:val="0"/>
          <w:numId w:val="1"/>
        </w:numPr>
        <w:tabs>
          <w:tab w:val="clear" w:pos="900"/>
          <w:tab w:val="num" w:pos="180"/>
          <w:tab w:val="num" w:pos="426"/>
        </w:tabs>
        <w:spacing w:line="360" w:lineRule="auto"/>
        <w:ind w:left="426" w:right="-185" w:firstLine="709"/>
        <w:jc w:val="both"/>
        <w:rPr>
          <w:b/>
          <w:i/>
        </w:rPr>
      </w:pPr>
      <w:r>
        <w:t>С лексико-семантической точки зрения в ряды однофункциональных сказуемых в тексте «Жития Сергия Радонежского» объединены глаголы, принадлежащие к группе «социальная деятельность» (25%), где мы особо выделяем пласт религиозной лексики. В тексте Судебника наибольшее количество примеров принадлежит социальным (11%) и межличностным (13%) отношениям, а также отношениям владения (26%). А в  «Домострое», различающегося по содержанию глав, в первой части наибольшее количество глаголов относится к «социальной деятельности» с лексикой религиозного характера (36%), что сближает памятник с «Житие Сергия Радонежского»,</w:t>
      </w:r>
      <w:r w:rsidR="00326467">
        <w:t xml:space="preserve"> </w:t>
      </w:r>
      <w:r>
        <w:t>а во второй части преобладание остается за глаголами созидательного значения (24%).</w:t>
      </w:r>
    </w:p>
    <w:p w:rsidR="00BB5AE4" w:rsidRDefault="00BB5AE4" w:rsidP="002A6DF1">
      <w:pPr>
        <w:numPr>
          <w:ilvl w:val="0"/>
          <w:numId w:val="1"/>
        </w:numPr>
        <w:tabs>
          <w:tab w:val="clear" w:pos="900"/>
          <w:tab w:val="num" w:pos="180"/>
          <w:tab w:val="num" w:pos="426"/>
        </w:tabs>
        <w:spacing w:line="360" w:lineRule="auto"/>
        <w:ind w:left="426" w:right="-185" w:firstLine="709"/>
        <w:jc w:val="both"/>
        <w:rPr>
          <w:b/>
          <w:i/>
        </w:rPr>
      </w:pPr>
      <w:r>
        <w:t>Преимущественное употребление во всех трех текстах остается за рядами простых однородных  глагольных сказуемых. Объяснение этому мы нашли в желании авторов сделать текст более понятным и доступным для читателей. Составные глагольные и именные сказуемые используются в однофункциональных рядах довольно редко, однако и они отражают жанрово-стилистическую разницу в употреблении однородных членов, так, например, в выр</w:t>
      </w:r>
      <w:r w:rsidR="00326467">
        <w:t>ажении стиля «плетение словес»,</w:t>
      </w:r>
      <w:r w:rsidR="00326467" w:rsidRPr="00326467">
        <w:t xml:space="preserve"> </w:t>
      </w:r>
      <w:r>
        <w:t>характеризующегося сложностью синтаксических оборотов, тавтологическими повторами, обилием сложных слов используемого в  «Житии Сергия Радонежского».</w:t>
      </w:r>
    </w:p>
    <w:p w:rsidR="00BB5AE4" w:rsidRDefault="00BB5AE4" w:rsidP="002A6DF1">
      <w:pPr>
        <w:numPr>
          <w:ilvl w:val="0"/>
          <w:numId w:val="1"/>
        </w:numPr>
        <w:tabs>
          <w:tab w:val="clear" w:pos="900"/>
          <w:tab w:val="num" w:pos="180"/>
          <w:tab w:val="num" w:pos="567"/>
        </w:tabs>
        <w:spacing w:line="360" w:lineRule="auto"/>
        <w:ind w:left="426" w:right="-185" w:firstLine="709"/>
        <w:jc w:val="both"/>
        <w:rPr>
          <w:b/>
          <w:i/>
        </w:rPr>
      </w:pPr>
      <w:r>
        <w:t xml:space="preserve"> Подсчет количества однородных элементов в рядах однофункциональных сказуемых показал, что в «Житии» преобладают ряды с тремя и более компонентами. Это свидетельствует об использовании автором стиля «плетение словес», который характеризуется, как говорилось выше, употреблением многочастных сложных структур, а также тройных повторов, или «триад», п</w:t>
      </w:r>
      <w:r w:rsidR="00326467">
        <w:t xml:space="preserve">остроенных по принципу градации. </w:t>
      </w:r>
      <w:r>
        <w:t>В «Домострое» также численное преимущест</w:t>
      </w:r>
      <w:r w:rsidR="00EC24C8">
        <w:t xml:space="preserve">во остается за многочленными </w:t>
      </w:r>
      <w:r>
        <w:t xml:space="preserve">конструкциями, объясняющими скрупулезность автора в перечислительных рядах, в его боязни упустить малейшую деталь. А в Судебнике </w:t>
      </w:r>
      <w:r>
        <w:lastRenderedPageBreak/>
        <w:t>1497 года, напротив, преобладают двучленные ряды, ясно и точно демонстрирующие действия.</w:t>
      </w:r>
    </w:p>
    <w:p w:rsidR="00BB5AE4" w:rsidRPr="00E831EA" w:rsidRDefault="00BB5AE4" w:rsidP="002A6DF1">
      <w:pPr>
        <w:numPr>
          <w:ilvl w:val="0"/>
          <w:numId w:val="1"/>
        </w:numPr>
        <w:tabs>
          <w:tab w:val="clear" w:pos="900"/>
          <w:tab w:val="num" w:pos="180"/>
        </w:tabs>
        <w:spacing w:line="360" w:lineRule="auto"/>
        <w:ind w:left="426" w:right="-185" w:firstLine="709"/>
        <w:jc w:val="both"/>
        <w:rPr>
          <w:b/>
          <w:i/>
        </w:rPr>
      </w:pPr>
      <w:r>
        <w:t xml:space="preserve">Союзная связь  элементов сочиненных рядов сказуемых во всех исследуемых нами текстах значительно превосходит бессоюзную, так как она создает лучшие условия для восприятия содержания памятников, а именно логичность изложения и более тесную связь между однородными элементами. Для связи однофункциональных сказуемых используются как соединительные, так и  противительные и разделительные союзы. К числу самых распространенных во всех трех памятниках относятся союзы </w:t>
      </w:r>
      <w:r w:rsidRPr="00E831EA">
        <w:rPr>
          <w:b/>
          <w:i/>
        </w:rPr>
        <w:t>и, а, или.</w:t>
      </w:r>
      <w:r>
        <w:t xml:space="preserve"> </w:t>
      </w:r>
      <w:proofErr w:type="gramStart"/>
      <w:r>
        <w:t>Союз</w:t>
      </w:r>
      <w:proofErr w:type="gramEnd"/>
      <w:r>
        <w:t xml:space="preserve"> </w:t>
      </w:r>
      <w:r w:rsidRPr="00E831EA">
        <w:rPr>
          <w:b/>
          <w:i/>
        </w:rPr>
        <w:t>а</w:t>
      </w:r>
      <w:r>
        <w:t xml:space="preserve"> в </w:t>
      </w:r>
      <w:proofErr w:type="spellStart"/>
      <w:r>
        <w:t>начинательно-соединительной</w:t>
      </w:r>
      <w:proofErr w:type="spellEnd"/>
      <w:r>
        <w:t xml:space="preserve"> функции употребляется как в тексте церковно-религиозного, так и делового стилей для организации параллельной структуры текста.</w:t>
      </w:r>
    </w:p>
    <w:p w:rsidR="00BB5AE4" w:rsidRDefault="00BB5AE4" w:rsidP="002A6DF1">
      <w:pPr>
        <w:spacing w:line="360" w:lineRule="auto"/>
        <w:ind w:right="-185" w:firstLine="709"/>
        <w:jc w:val="both"/>
      </w:pPr>
      <w:r>
        <w:t xml:space="preserve">   Таким образом, проведенный анализ по использованию однофункциональных сказуемых позволяет сделать вывод, что однородные сказуемые являлись маркированным средством  и в период старорусского языка и  различались в своем употреблении в зависимости от жанровой принадлежности памятника.</w:t>
      </w:r>
    </w:p>
    <w:p w:rsidR="00BB5AE4" w:rsidRDefault="00BB5AE4" w:rsidP="002A6DF1">
      <w:pPr>
        <w:spacing w:line="360" w:lineRule="auto"/>
        <w:ind w:right="-185" w:firstLine="709"/>
        <w:jc w:val="both"/>
      </w:pPr>
      <w:r>
        <w:t xml:space="preserve">   </w:t>
      </w:r>
    </w:p>
    <w:p w:rsidR="00BB5AE4" w:rsidRDefault="00BB5AE4" w:rsidP="002A6DF1">
      <w:pPr>
        <w:spacing w:line="360" w:lineRule="auto"/>
        <w:ind w:firstLine="709"/>
        <w:jc w:val="both"/>
      </w:pPr>
    </w:p>
    <w:p w:rsidR="00BB5AE4" w:rsidRDefault="00BB5AE4" w:rsidP="002A6DF1">
      <w:pPr>
        <w:spacing w:line="360" w:lineRule="auto"/>
        <w:ind w:firstLine="709"/>
        <w:jc w:val="both"/>
      </w:pPr>
      <w:r>
        <w:t xml:space="preserve">    </w:t>
      </w:r>
      <w:r>
        <w:br/>
        <w:t xml:space="preserve">   </w:t>
      </w:r>
    </w:p>
    <w:p w:rsidR="00BB5AE4" w:rsidRDefault="00BB5AE4" w:rsidP="002A6DF1">
      <w:pPr>
        <w:spacing w:line="360" w:lineRule="auto"/>
        <w:ind w:firstLine="709"/>
        <w:jc w:val="both"/>
      </w:pPr>
      <w:r>
        <w:t xml:space="preserve">   </w:t>
      </w:r>
    </w:p>
    <w:p w:rsidR="00BB5AE4" w:rsidRDefault="00BB5AE4" w:rsidP="002A6DF1">
      <w:pPr>
        <w:spacing w:line="360" w:lineRule="auto"/>
        <w:ind w:firstLine="709"/>
        <w:jc w:val="both"/>
      </w:pPr>
      <w:r>
        <w:t xml:space="preserve">   </w:t>
      </w:r>
    </w:p>
    <w:p w:rsidR="00BB5AE4" w:rsidRDefault="00BB5AE4" w:rsidP="002A6DF1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  </w:t>
      </w:r>
    </w:p>
    <w:p w:rsidR="00BB5AE4" w:rsidRDefault="00BB5AE4" w:rsidP="002A6D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87D" w:rsidRDefault="00E35AF0" w:rsidP="002A6DF1">
      <w:pPr>
        <w:ind w:firstLine="709"/>
        <w:jc w:val="both"/>
      </w:pPr>
    </w:p>
    <w:sectPr w:rsidR="00AF187D" w:rsidSect="002A6DF1">
      <w:headerReference w:type="even" r:id="rId8"/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F0" w:rsidRDefault="00E35AF0" w:rsidP="006612EC">
      <w:r>
        <w:separator/>
      </w:r>
    </w:p>
  </w:endnote>
  <w:endnote w:type="continuationSeparator" w:id="0">
    <w:p w:rsidR="00E35AF0" w:rsidRDefault="00E35AF0" w:rsidP="0066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F0" w:rsidRDefault="00E35AF0" w:rsidP="006612EC">
      <w:r>
        <w:separator/>
      </w:r>
    </w:p>
  </w:footnote>
  <w:footnote w:type="continuationSeparator" w:id="0">
    <w:p w:rsidR="00E35AF0" w:rsidRDefault="00E35AF0" w:rsidP="00661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30" w:rsidRDefault="006612EC" w:rsidP="00230A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22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7430" w:rsidRDefault="00E35A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30" w:rsidRDefault="00E35A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EF5"/>
    <w:multiLevelType w:val="hybridMultilevel"/>
    <w:tmpl w:val="AEB0326A"/>
    <w:lvl w:ilvl="0" w:tplc="55BA55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AE4"/>
    <w:rsid w:val="002808A9"/>
    <w:rsid w:val="00294606"/>
    <w:rsid w:val="002A6DF1"/>
    <w:rsid w:val="00326467"/>
    <w:rsid w:val="00355A08"/>
    <w:rsid w:val="006612EC"/>
    <w:rsid w:val="00902633"/>
    <w:rsid w:val="009F3957"/>
    <w:rsid w:val="00A022A2"/>
    <w:rsid w:val="00BB5AE4"/>
    <w:rsid w:val="00D35A60"/>
    <w:rsid w:val="00E35AF0"/>
    <w:rsid w:val="00EC24C8"/>
    <w:rsid w:val="00FC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5AE4"/>
    <w:pPr>
      <w:spacing w:after="0" w:line="240" w:lineRule="auto"/>
    </w:pPr>
  </w:style>
  <w:style w:type="paragraph" w:styleId="a4">
    <w:name w:val="header"/>
    <w:basedOn w:val="a"/>
    <w:link w:val="a5"/>
    <w:rsid w:val="00BB5A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AE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B5AE4"/>
  </w:style>
  <w:style w:type="paragraph" w:styleId="a7">
    <w:name w:val="List Paragraph"/>
    <w:basedOn w:val="a"/>
    <w:uiPriority w:val="34"/>
    <w:qFormat/>
    <w:rsid w:val="00BB5AE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76A13-1A95-46B9-A482-1838E3D4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680</Words>
  <Characters>4922</Characters>
  <Application>Microsoft Office Word</Application>
  <DocSecurity>0</DocSecurity>
  <Lines>92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Псы</dc:creator>
  <cp:keywords/>
  <dc:description/>
  <cp:lastModifiedBy>Псы</cp:lastModifiedBy>
  <cp:revision>5</cp:revision>
  <dcterms:created xsi:type="dcterms:W3CDTF">2014-02-20T15:41:00Z</dcterms:created>
  <dcterms:modified xsi:type="dcterms:W3CDTF">2014-02-20T16:36:00Z</dcterms:modified>
</cp:coreProperties>
</file>